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1" w:rsidRDefault="00111D51" w:rsidP="00111D5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11D51" w:rsidRDefault="00F442C4" w:rsidP="00111D5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11D51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городского округа город Салават Республики Башкортостан</w:t>
      </w:r>
    </w:p>
    <w:p w:rsidR="00111D51" w:rsidRDefault="00111D51" w:rsidP="00111D5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№______от______________2013г.</w:t>
      </w:r>
    </w:p>
    <w:p w:rsidR="00111D51" w:rsidRDefault="00111D51" w:rsidP="00111D5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11D51" w:rsidRDefault="00111D51" w:rsidP="00111D5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11D51" w:rsidRDefault="00111D51" w:rsidP="00111D5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11D51" w:rsidRDefault="00111D51" w:rsidP="00111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размещении объектов капитального строительства, технико-экономические показатели, характеристики планируемого развития территории </w:t>
      </w:r>
      <w:r w:rsidRPr="00111D51">
        <w:rPr>
          <w:rFonts w:ascii="Times New Roman" w:hAnsi="Times New Roman"/>
          <w:b/>
          <w:sz w:val="28"/>
          <w:szCs w:val="28"/>
        </w:rPr>
        <w:t>микрорайона №6 Восточного жилого района городского округа город Салават Республики Башкортостан</w:t>
      </w:r>
    </w:p>
    <w:p w:rsidR="00111D51" w:rsidRDefault="00111D51" w:rsidP="00111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D51" w:rsidRDefault="00111D51" w:rsidP="00111D5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Краткая пояснительная записка</w:t>
      </w:r>
    </w:p>
    <w:p w:rsidR="00111D51" w:rsidRDefault="00111D51" w:rsidP="00111D5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11D51" w:rsidRDefault="003B5BE8" w:rsidP="003B5B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B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5B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BE8">
        <w:rPr>
          <w:rFonts w:ascii="Times New Roman" w:hAnsi="Times New Roman" w:cs="Times New Roman"/>
          <w:b/>
          <w:sz w:val="28"/>
          <w:szCs w:val="28"/>
        </w:rPr>
        <w:t>Проект планировки</w:t>
      </w:r>
    </w:p>
    <w:p w:rsidR="003B5BE8" w:rsidRDefault="003B5BE8" w:rsidP="003B5B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BE8" w:rsidRDefault="003B5BE8" w:rsidP="003B5B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BE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Размещение элемента планировочной структуры на территории городского округа</w:t>
      </w:r>
    </w:p>
    <w:p w:rsidR="003B5BE8" w:rsidRDefault="003B5BE8" w:rsidP="003B5B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C1" w:rsidRDefault="00713FC1" w:rsidP="00713F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FC1">
        <w:rPr>
          <w:rFonts w:ascii="Times New Roman" w:hAnsi="Times New Roman" w:cs="Times New Roman"/>
          <w:sz w:val="28"/>
          <w:szCs w:val="28"/>
        </w:rPr>
        <w:t xml:space="preserve">Территория микрорайона №6 расположена в восточном жилом районе, южнее продолжения ул. </w:t>
      </w:r>
      <w:proofErr w:type="gramStart"/>
      <w:r w:rsidRPr="00713FC1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 w:rsidRPr="00713FC1">
        <w:rPr>
          <w:rFonts w:ascii="Times New Roman" w:hAnsi="Times New Roman" w:cs="Times New Roman"/>
          <w:sz w:val="28"/>
          <w:szCs w:val="28"/>
        </w:rPr>
        <w:t>. С севера она ограничена красной линией продолжения улицы Ленинградской в тт. 123-178 (</w:t>
      </w:r>
      <w:proofErr w:type="spellStart"/>
      <w:r w:rsidRPr="00713FC1">
        <w:rPr>
          <w:rFonts w:ascii="Times New Roman" w:hAnsi="Times New Roman" w:cs="Times New Roman"/>
          <w:sz w:val="28"/>
          <w:szCs w:val="28"/>
        </w:rPr>
        <w:t>пешеходно-транспортной</w:t>
      </w:r>
      <w:proofErr w:type="spellEnd"/>
      <w:r w:rsidRPr="00713FC1">
        <w:rPr>
          <w:rFonts w:ascii="Times New Roman" w:hAnsi="Times New Roman" w:cs="Times New Roman"/>
          <w:sz w:val="28"/>
          <w:szCs w:val="28"/>
        </w:rPr>
        <w:t xml:space="preserve">), с запада - красной линией городской магистрали </w:t>
      </w:r>
      <w:proofErr w:type="spellStart"/>
      <w:r w:rsidRPr="00713FC1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Pr="00713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FC1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713FC1">
        <w:rPr>
          <w:rFonts w:ascii="Times New Roman" w:hAnsi="Times New Roman" w:cs="Times New Roman"/>
          <w:sz w:val="28"/>
          <w:szCs w:val="28"/>
        </w:rPr>
        <w:t xml:space="preserve"> в тт.123-190, с юга, юго-восток и востока - красными линиями транспортно пешеходных улиц в тт.190-227-178.</w:t>
      </w:r>
    </w:p>
    <w:p w:rsidR="00713FC1" w:rsidRPr="00713FC1" w:rsidRDefault="00713FC1" w:rsidP="00713FC1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3FC1">
        <w:rPr>
          <w:rFonts w:ascii="Times New Roman" w:hAnsi="Times New Roman" w:cs="Times New Roman"/>
          <w:color w:val="000000"/>
          <w:sz w:val="28"/>
          <w:szCs w:val="28"/>
        </w:rPr>
        <w:t xml:space="preserve">Площадь проектирования составляет </w:t>
      </w:r>
      <w:r w:rsidRPr="00713FC1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16.94 га</w:t>
      </w:r>
    </w:p>
    <w:p w:rsidR="00713FC1" w:rsidRPr="00713FC1" w:rsidRDefault="00713FC1" w:rsidP="00713FC1">
      <w:pPr>
        <w:shd w:val="clear" w:color="auto" w:fill="FFFFFF"/>
        <w:tabs>
          <w:tab w:val="left" w:pos="108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FC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не застроена. </w:t>
      </w:r>
    </w:p>
    <w:p w:rsidR="003B5BE8" w:rsidRDefault="00713FC1" w:rsidP="003B5B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Современное использование территории</w:t>
      </w:r>
    </w:p>
    <w:p w:rsidR="00713FC1" w:rsidRDefault="00713FC1" w:rsidP="003B5B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C1" w:rsidRPr="00713FC1" w:rsidRDefault="00713FC1" w:rsidP="00713F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FC1">
        <w:rPr>
          <w:rFonts w:ascii="Times New Roman" w:hAnsi="Times New Roman" w:cs="Times New Roman"/>
          <w:sz w:val="28"/>
          <w:szCs w:val="28"/>
        </w:rPr>
        <w:t xml:space="preserve">Современное состояние: территория, отведенного земельного участка, под проектирования микрорайона №6 свободна от застройки. В центре микрорайона находится пересохшее русло старицы, занимающая площадь около 1.4 га. В </w:t>
      </w:r>
      <w:proofErr w:type="spellStart"/>
      <w:proofErr w:type="gramStart"/>
      <w:r w:rsidRPr="00713FC1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713FC1">
        <w:rPr>
          <w:rFonts w:ascii="Times New Roman" w:hAnsi="Times New Roman" w:cs="Times New Roman"/>
          <w:sz w:val="28"/>
          <w:szCs w:val="28"/>
        </w:rPr>
        <w:t xml:space="preserve"> – западной</w:t>
      </w:r>
      <w:proofErr w:type="gramEnd"/>
      <w:r w:rsidRPr="00713FC1">
        <w:rPr>
          <w:rFonts w:ascii="Times New Roman" w:hAnsi="Times New Roman" w:cs="Times New Roman"/>
          <w:sz w:val="28"/>
          <w:szCs w:val="28"/>
        </w:rPr>
        <w:t xml:space="preserve"> части микрорайона расположен земельный участок, для размещения открытой автостоянки, сохраняемую данным проектом.</w:t>
      </w:r>
    </w:p>
    <w:p w:rsidR="00713FC1" w:rsidRPr="00713FC1" w:rsidRDefault="00713FC1" w:rsidP="00713FC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Verdana,Bold" w:hAnsi="Times New Roman" w:cs="Times New Roman"/>
          <w:bCs/>
          <w:sz w:val="28"/>
          <w:szCs w:val="28"/>
          <w:lang w:eastAsia="ru-RU"/>
        </w:rPr>
      </w:pPr>
      <w:r w:rsidRPr="00713FC1">
        <w:rPr>
          <w:rFonts w:ascii="Times New Roman" w:hAnsi="Times New Roman" w:cs="Times New Roman"/>
          <w:bCs/>
          <w:color w:val="000000"/>
          <w:sz w:val="28"/>
          <w:szCs w:val="28"/>
        </w:rPr>
        <w:t>Характер застройки микрорайона был определен «</w:t>
      </w:r>
      <w:r w:rsidRPr="00713FC1">
        <w:rPr>
          <w:rFonts w:ascii="Times New Roman" w:hAnsi="Times New Roman" w:cs="Times New Roman"/>
          <w:sz w:val="28"/>
          <w:szCs w:val="28"/>
        </w:rPr>
        <w:t xml:space="preserve">Республиканскими нормативами градостроительного проектирования Республики Башкортостан «Градостроительство. </w:t>
      </w:r>
      <w:proofErr w:type="gramStart"/>
      <w:r w:rsidRPr="00713FC1">
        <w:rPr>
          <w:rFonts w:ascii="Times New Roman" w:hAnsi="Times New Roman" w:cs="Times New Roman"/>
          <w:bCs/>
          <w:sz w:val="28"/>
          <w:szCs w:val="28"/>
        </w:rPr>
        <w:t>Планировка и застройка городских округов, городских и сельских поселений Республики Башкортостан</w:t>
      </w:r>
      <w:r w:rsidRPr="00713FC1">
        <w:rPr>
          <w:rFonts w:ascii="Times New Roman" w:hAnsi="Times New Roman" w:cs="Times New Roman"/>
          <w:sz w:val="28"/>
          <w:szCs w:val="28"/>
        </w:rPr>
        <w:t xml:space="preserve">», </w:t>
      </w:r>
      <w:r w:rsidRPr="00713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разработанными  </w:t>
      </w:r>
      <w:r w:rsidRPr="00713FC1">
        <w:rPr>
          <w:rFonts w:ascii="Times New Roman" w:hAnsi="Times New Roman" w:cs="Times New Roman"/>
          <w:sz w:val="28"/>
          <w:szCs w:val="28"/>
        </w:rPr>
        <w:t xml:space="preserve">Государственным унитарным предприятием Владимирской области «Областное проектно-изыскательское архитектурно-планировочное бюро» </w:t>
      </w:r>
      <w:r w:rsidRPr="00713FC1">
        <w:rPr>
          <w:rFonts w:ascii="Times New Roman" w:hAnsi="Times New Roman" w:cs="Times New Roman"/>
          <w:sz w:val="28"/>
          <w:szCs w:val="28"/>
        </w:rPr>
        <w:lastRenderedPageBreak/>
        <w:t>(ГУП ВО «ОПИАПБ»), «</w:t>
      </w:r>
      <w:r w:rsidRPr="00713FC1">
        <w:rPr>
          <w:rFonts w:ascii="Times New Roman" w:eastAsia="Verdana,Bold" w:hAnsi="Times New Roman" w:cs="Times New Roman"/>
          <w:bCs/>
          <w:sz w:val="28"/>
          <w:szCs w:val="28"/>
          <w:lang w:eastAsia="ru-RU"/>
        </w:rPr>
        <w:t>Правилами землепользования и застройки</w:t>
      </w:r>
      <w:r>
        <w:rPr>
          <w:rFonts w:ascii="Times New Roman" w:eastAsia="Verdana,Bold" w:hAnsi="Times New Roman" w:cs="Times New Roman"/>
          <w:bCs/>
          <w:sz w:val="28"/>
          <w:szCs w:val="28"/>
          <w:lang w:eastAsia="ru-RU"/>
        </w:rPr>
        <w:t xml:space="preserve"> </w:t>
      </w:r>
      <w:r w:rsidRPr="00713FC1">
        <w:rPr>
          <w:rFonts w:ascii="Times New Roman" w:eastAsia="Verdana,Bold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Башкортостан», разработанными ЗАО «</w:t>
      </w:r>
      <w:proofErr w:type="spellStart"/>
      <w:r w:rsidRPr="00713FC1">
        <w:rPr>
          <w:rFonts w:ascii="Times New Roman" w:eastAsia="Verdana,Bold" w:hAnsi="Times New Roman" w:cs="Times New Roman"/>
          <w:bCs/>
          <w:sz w:val="28"/>
          <w:szCs w:val="28"/>
          <w:lang w:eastAsia="ru-RU"/>
        </w:rPr>
        <w:t>Рамболь</w:t>
      </w:r>
      <w:proofErr w:type="spellEnd"/>
      <w:r w:rsidRPr="00713FC1">
        <w:rPr>
          <w:rFonts w:ascii="Times New Roman" w:eastAsia="Verdana,Bold" w:hAnsi="Times New Roman" w:cs="Times New Roman"/>
          <w:bCs/>
          <w:sz w:val="28"/>
          <w:szCs w:val="28"/>
          <w:lang w:eastAsia="ru-RU"/>
        </w:rPr>
        <w:t>»</w:t>
      </w:r>
      <w:r w:rsidRPr="00713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что и было учтено во время работы над проектом. </w:t>
      </w:r>
      <w:proofErr w:type="gramEnd"/>
    </w:p>
    <w:p w:rsidR="00713FC1" w:rsidRPr="00713FC1" w:rsidRDefault="00713FC1" w:rsidP="00713F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3FC1">
        <w:rPr>
          <w:rFonts w:ascii="Times New Roman" w:hAnsi="Times New Roman" w:cs="Times New Roman"/>
          <w:bCs/>
          <w:color w:val="000000"/>
          <w:sz w:val="28"/>
          <w:szCs w:val="28"/>
        </w:rPr>
        <w:t>Основой композиции микрорайона стало формирование облика улиц и использование части русла старицы для зоны отдыха жителей этой территории.</w:t>
      </w:r>
    </w:p>
    <w:p w:rsidR="00713FC1" w:rsidRPr="00713FC1" w:rsidRDefault="00713FC1" w:rsidP="00713F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3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микрорайона расположен участок детского сада, общеобразовательная школа примыкающей к зоне отдыха. </w:t>
      </w:r>
    </w:p>
    <w:p w:rsidR="00713FC1" w:rsidRPr="00713FC1" w:rsidRDefault="00713FC1" w:rsidP="00713F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3FC1">
        <w:rPr>
          <w:rFonts w:ascii="Times New Roman" w:hAnsi="Times New Roman" w:cs="Times New Roman"/>
          <w:bCs/>
          <w:color w:val="000000"/>
          <w:sz w:val="28"/>
          <w:szCs w:val="28"/>
        </w:rPr>
        <w:t>В проектируемом микрорайоне предусмотрено полное инженерное обеспечение, благоустройство и озеленение территории.</w:t>
      </w:r>
    </w:p>
    <w:p w:rsidR="00713FC1" w:rsidRDefault="00713FC1" w:rsidP="00713F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3FC1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разработанных проектных решений позволит создать качественную архитектурно-выразительную среду, благоприятную для проживания и отдыха населения микрорайона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13FC1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</w:p>
    <w:p w:rsidR="00713FC1" w:rsidRDefault="00713FC1" w:rsidP="00713F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3FC1" w:rsidRPr="00394F5F" w:rsidRDefault="00713FC1" w:rsidP="00713FC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4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394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Параметры планируемого строительства</w:t>
      </w:r>
    </w:p>
    <w:p w:rsidR="00713FC1" w:rsidRDefault="00713FC1" w:rsidP="00713F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4F5F" w:rsidRPr="00394F5F" w:rsidRDefault="00394F5F" w:rsidP="00394F5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4F5F">
        <w:rPr>
          <w:rFonts w:ascii="Times New Roman" w:hAnsi="Times New Roman" w:cs="Times New Roman"/>
          <w:sz w:val="28"/>
          <w:szCs w:val="28"/>
        </w:rPr>
        <w:t>В настоящее время территория микрорайона №6 свободна от жилой застройки.</w:t>
      </w:r>
      <w:r>
        <w:rPr>
          <w:rFonts w:ascii="Times New Roman" w:hAnsi="Times New Roman" w:cs="Times New Roman"/>
          <w:sz w:val="28"/>
          <w:szCs w:val="28"/>
        </w:rPr>
        <w:t xml:space="preserve"> На отведенном участке предусмотрено строительство многоэтажных жилых домов</w:t>
      </w:r>
      <w:r w:rsidR="00C516C5">
        <w:rPr>
          <w:rFonts w:ascii="Times New Roman" w:hAnsi="Times New Roman" w:cs="Times New Roman"/>
          <w:sz w:val="28"/>
          <w:szCs w:val="28"/>
        </w:rPr>
        <w:t xml:space="preserve"> со встроенными предприятиями общественного назначения на первых этажах. Этажность проектируемых домов ограничена расчетной плотностью населения, нормами инсоляции проектируемых и существующих домов. В глубине участка размещаются детские игровые, физкультурные площадки.</w:t>
      </w:r>
    </w:p>
    <w:p w:rsidR="00394F5F" w:rsidRPr="00394F5F" w:rsidRDefault="00394F5F" w:rsidP="00394F5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4F5F">
        <w:rPr>
          <w:rFonts w:ascii="Times New Roman" w:hAnsi="Times New Roman" w:cs="Times New Roman"/>
          <w:sz w:val="28"/>
          <w:szCs w:val="28"/>
        </w:rPr>
        <w:t>Проектом предлагается разместить в границах проектирования жилой фонд в размере 128514.57 кв.м., общее количество квартир -  1865, общее количество жителей 5140 чел., средней коэффициент семейности  определяется в 2.75 чел.</w:t>
      </w:r>
    </w:p>
    <w:p w:rsidR="00394F5F" w:rsidRPr="00394F5F" w:rsidRDefault="00394F5F" w:rsidP="00394F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F5F">
        <w:rPr>
          <w:rFonts w:ascii="Times New Roman" w:hAnsi="Times New Roman" w:cs="Times New Roman"/>
          <w:color w:val="000000"/>
          <w:sz w:val="28"/>
          <w:szCs w:val="28"/>
        </w:rPr>
        <w:t>Жилая застройка предполагается 3-х типов:</w:t>
      </w:r>
    </w:p>
    <w:p w:rsidR="00394F5F" w:rsidRPr="00394F5F" w:rsidRDefault="00394F5F" w:rsidP="00394F5F">
      <w:pPr>
        <w:numPr>
          <w:ilvl w:val="0"/>
          <w:numId w:val="3"/>
        </w:numPr>
        <w:suppressAutoHyphens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F5F">
        <w:rPr>
          <w:rFonts w:ascii="Times New Roman" w:hAnsi="Times New Roman" w:cs="Times New Roman"/>
          <w:color w:val="000000"/>
          <w:sz w:val="28"/>
          <w:szCs w:val="28"/>
        </w:rPr>
        <w:t xml:space="preserve">9  этажные   секционные жилые дома со стенами из кирпича типов 1 и 2, разработанные для </w:t>
      </w:r>
      <w:proofErr w:type="gramStart"/>
      <w:r w:rsidRPr="00394F5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94F5F">
        <w:rPr>
          <w:rFonts w:ascii="Times New Roman" w:hAnsi="Times New Roman" w:cs="Times New Roman"/>
          <w:color w:val="000000"/>
          <w:sz w:val="28"/>
          <w:szCs w:val="28"/>
        </w:rPr>
        <w:t>. Салавата. Для формирования жилой застройки  использованы угловая (тип</w:t>
      </w:r>
      <w:proofErr w:type="gramStart"/>
      <w:r w:rsidRPr="00394F5F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94F5F">
        <w:rPr>
          <w:rFonts w:ascii="Times New Roman" w:hAnsi="Times New Roman" w:cs="Times New Roman"/>
          <w:color w:val="000000"/>
          <w:sz w:val="28"/>
          <w:szCs w:val="28"/>
        </w:rPr>
        <w:t xml:space="preserve">), торцевая (тип1) и рядовая (тип 1) </w:t>
      </w:r>
      <w:proofErr w:type="spellStart"/>
      <w:r w:rsidRPr="00394F5F">
        <w:rPr>
          <w:rFonts w:ascii="Times New Roman" w:hAnsi="Times New Roman" w:cs="Times New Roman"/>
          <w:color w:val="000000"/>
          <w:sz w:val="28"/>
          <w:szCs w:val="28"/>
        </w:rPr>
        <w:t>блок-секции</w:t>
      </w:r>
      <w:proofErr w:type="spellEnd"/>
      <w:r w:rsidRPr="00394F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4F5F" w:rsidRPr="00394F5F" w:rsidRDefault="00394F5F" w:rsidP="00394F5F">
      <w:pPr>
        <w:numPr>
          <w:ilvl w:val="0"/>
          <w:numId w:val="3"/>
        </w:numPr>
        <w:suppressAutoHyphens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F5F">
        <w:rPr>
          <w:rFonts w:ascii="Times New Roman" w:hAnsi="Times New Roman" w:cs="Times New Roman"/>
          <w:color w:val="000000"/>
          <w:sz w:val="28"/>
          <w:szCs w:val="28"/>
        </w:rPr>
        <w:t xml:space="preserve">7  этажные   секционные жилые дома со стенами из кирпича типов 1 и 2, разработанные для </w:t>
      </w:r>
      <w:proofErr w:type="gramStart"/>
      <w:r w:rsidRPr="00394F5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94F5F">
        <w:rPr>
          <w:rFonts w:ascii="Times New Roman" w:hAnsi="Times New Roman" w:cs="Times New Roman"/>
          <w:color w:val="000000"/>
          <w:sz w:val="28"/>
          <w:szCs w:val="28"/>
        </w:rPr>
        <w:t>. Салавата. Для формирования жилой застройки  использованы угловая (тип</w:t>
      </w:r>
      <w:proofErr w:type="gramStart"/>
      <w:r w:rsidRPr="00394F5F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94F5F">
        <w:rPr>
          <w:rFonts w:ascii="Times New Roman" w:hAnsi="Times New Roman" w:cs="Times New Roman"/>
          <w:color w:val="000000"/>
          <w:sz w:val="28"/>
          <w:szCs w:val="28"/>
        </w:rPr>
        <w:t xml:space="preserve">), торцевая (тип2) и рядовая (тип 2) </w:t>
      </w:r>
      <w:proofErr w:type="spellStart"/>
      <w:r w:rsidRPr="00394F5F">
        <w:rPr>
          <w:rFonts w:ascii="Times New Roman" w:hAnsi="Times New Roman" w:cs="Times New Roman"/>
          <w:color w:val="000000"/>
          <w:sz w:val="28"/>
          <w:szCs w:val="28"/>
        </w:rPr>
        <w:t>блок-секции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4F5F" w:rsidRDefault="00394F5F" w:rsidP="00394F5F">
      <w:pPr>
        <w:numPr>
          <w:ilvl w:val="0"/>
          <w:numId w:val="3"/>
        </w:numPr>
        <w:suppressAutoHyphens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F5F">
        <w:rPr>
          <w:rFonts w:ascii="Times New Roman" w:hAnsi="Times New Roman" w:cs="Times New Roman"/>
          <w:color w:val="000000"/>
          <w:sz w:val="28"/>
          <w:szCs w:val="28"/>
        </w:rPr>
        <w:t xml:space="preserve">5  этажные   секционные жилые дома со стенами из кирпича типов 1 и 2, разработанные для </w:t>
      </w:r>
      <w:proofErr w:type="gramStart"/>
      <w:r w:rsidRPr="00394F5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94F5F">
        <w:rPr>
          <w:rFonts w:ascii="Times New Roman" w:hAnsi="Times New Roman" w:cs="Times New Roman"/>
          <w:color w:val="000000"/>
          <w:sz w:val="28"/>
          <w:szCs w:val="28"/>
        </w:rPr>
        <w:t>. Салавата. Для формирования жилой застройки  использованы угловая (тип</w:t>
      </w:r>
      <w:proofErr w:type="gramStart"/>
      <w:r w:rsidRPr="00394F5F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94F5F">
        <w:rPr>
          <w:rFonts w:ascii="Times New Roman" w:hAnsi="Times New Roman" w:cs="Times New Roman"/>
          <w:color w:val="000000"/>
          <w:sz w:val="28"/>
          <w:szCs w:val="28"/>
        </w:rPr>
        <w:t xml:space="preserve">), торцевая (тип2) и рядовая (тип 2) </w:t>
      </w:r>
      <w:proofErr w:type="spellStart"/>
      <w:r w:rsidRPr="00394F5F">
        <w:rPr>
          <w:rFonts w:ascii="Times New Roman" w:hAnsi="Times New Roman" w:cs="Times New Roman"/>
          <w:color w:val="000000"/>
          <w:sz w:val="28"/>
          <w:szCs w:val="28"/>
        </w:rPr>
        <w:t>блок-секции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16C5" w:rsidRPr="00C516C5" w:rsidRDefault="00C516C5" w:rsidP="00C516C5">
      <w:pPr>
        <w:pStyle w:val="a4"/>
        <w:autoSpaceDE w:val="0"/>
        <w:autoSpaceDN w:val="0"/>
        <w:adjustRightInd w:val="0"/>
        <w:spacing w:before="160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6C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Для обслуживания населения микрорайона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16C5">
        <w:rPr>
          <w:rFonts w:ascii="Times New Roman" w:hAnsi="Times New Roman" w:cs="Times New Roman"/>
          <w:bCs/>
          <w:color w:val="000000"/>
          <w:sz w:val="28"/>
          <w:szCs w:val="28"/>
        </w:rPr>
        <w:t>6 в его центральной части предполагается строительство детского дошкольного учреждения на 210 мест, общеобразовательная средняя школа на 535 мест.</w:t>
      </w:r>
    </w:p>
    <w:p w:rsidR="00C516C5" w:rsidRPr="00C516C5" w:rsidRDefault="00C516C5" w:rsidP="00C516C5">
      <w:pPr>
        <w:pStyle w:val="a4"/>
        <w:autoSpaceDE w:val="0"/>
        <w:autoSpaceDN w:val="0"/>
        <w:adjustRightInd w:val="0"/>
        <w:spacing w:before="160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6C5">
        <w:rPr>
          <w:rFonts w:ascii="Times New Roman" w:hAnsi="Times New Roman" w:cs="Times New Roman"/>
          <w:bCs/>
          <w:color w:val="000000"/>
          <w:sz w:val="28"/>
          <w:szCs w:val="28"/>
        </w:rPr>
        <w:t>Часть террит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ории микрорайона №6 была отведе</w:t>
      </w:r>
      <w:r w:rsidRPr="00C516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под строительство </w:t>
      </w:r>
      <w:proofErr w:type="spellStart"/>
      <w:proofErr w:type="gramStart"/>
      <w:r w:rsidRPr="00C516C5">
        <w:rPr>
          <w:rFonts w:ascii="Times New Roman" w:hAnsi="Times New Roman" w:cs="Times New Roman"/>
          <w:bCs/>
          <w:color w:val="000000"/>
          <w:sz w:val="28"/>
          <w:szCs w:val="28"/>
        </w:rPr>
        <w:t>торгово</w:t>
      </w:r>
      <w:proofErr w:type="spellEnd"/>
      <w:r w:rsidRPr="00C516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развлекательного</w:t>
      </w:r>
      <w:proofErr w:type="gramEnd"/>
      <w:r w:rsidRPr="00C516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комплекса, необходимость проектирования данного вида объекта отсутствует.</w:t>
      </w:r>
    </w:p>
    <w:p w:rsidR="002B4028" w:rsidRDefault="00C516C5" w:rsidP="002B4028">
      <w:pPr>
        <w:pStyle w:val="a4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6C5">
        <w:rPr>
          <w:rFonts w:ascii="Times New Roman" w:hAnsi="Times New Roman" w:cs="Times New Roman"/>
          <w:bCs/>
          <w:color w:val="000000"/>
          <w:sz w:val="28"/>
          <w:szCs w:val="28"/>
        </w:rPr>
        <w:t>Все учреждения социального, культурного, бытового обслуживания размещены на цокольных этажах многоэтажных жилых домов, обозначенные на плане под номерами 1,2,9,11.</w:t>
      </w:r>
    </w:p>
    <w:p w:rsidR="002B4028" w:rsidRDefault="002B4028" w:rsidP="002B4028">
      <w:pPr>
        <w:pStyle w:val="a4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028">
        <w:rPr>
          <w:rFonts w:ascii="Times New Roman" w:hAnsi="Times New Roman" w:cs="Times New Roman"/>
          <w:color w:val="000000"/>
          <w:sz w:val="28"/>
          <w:szCs w:val="28"/>
        </w:rPr>
        <w:t>Транспортное обслуживание микрорайона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4028">
        <w:rPr>
          <w:rFonts w:ascii="Times New Roman" w:hAnsi="Times New Roman" w:cs="Times New Roman"/>
          <w:color w:val="000000"/>
          <w:sz w:val="28"/>
          <w:szCs w:val="28"/>
        </w:rPr>
        <w:t xml:space="preserve">6 предлагается осуществлять  по магистральным улицам общегородского и районного значения. Магистральная улица общегородского значения ограничивает территорию микрорайона с запада, магистральные улицы районного значения – с  севера, востока, юго-востока и юга. </w:t>
      </w:r>
    </w:p>
    <w:p w:rsidR="002B4028" w:rsidRDefault="002B4028" w:rsidP="002B4028">
      <w:pPr>
        <w:pStyle w:val="a4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028">
        <w:rPr>
          <w:rFonts w:ascii="Times New Roman" w:hAnsi="Times New Roman" w:cs="Times New Roman"/>
          <w:color w:val="000000"/>
          <w:sz w:val="28"/>
          <w:szCs w:val="28"/>
        </w:rPr>
        <w:t>Население микрорайона будет обслуживаться двумя видами общественного пассажирского транспорта: трамваем и автобусом. Трамвайная линия пройдет вдоль восточной границы микрорайона, по оси магистральной улицы общегородского значения. Автобусные маршруты пройдут по всем магистральным улицам. Остановочные пункты перспективной трассы трамвая представляют собой площадки шириной 2,5 и длиной 40 метров и располагаются перед перекрестками. Остановочные пункты автобуса  размещаются за перекрестками. Точное местоположение остановочных пунктов будет определено при выполнении рабочих чертежей улиц.</w:t>
      </w:r>
    </w:p>
    <w:p w:rsidR="002B4028" w:rsidRPr="002B4028" w:rsidRDefault="002B4028" w:rsidP="002B4028">
      <w:pPr>
        <w:pStyle w:val="a4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028">
        <w:rPr>
          <w:rFonts w:ascii="Times New Roman" w:hAnsi="Times New Roman" w:cs="Times New Roman"/>
          <w:color w:val="000000"/>
          <w:sz w:val="28"/>
          <w:szCs w:val="28"/>
        </w:rPr>
        <w:t xml:space="preserve">Основу транспортно-планировочной структуры микрорайона (территории, ограниченной красными линиями улиц) составляет система проездов, которая связывает внутриквартальные территории с улицами. Ширина проездов принята 6 м, что позволяет использовать их для кратковременного хранения легковых автомобилей. Проезды запроектированы по кольцевым и тупиковым схемам и дополнены открытыми автостоянками для временного хранения индивидуальных транспортных средств. Движение пешеходов на внутриквартальных территориях предлагается организовать по внутриквартальным проездам, пешеходным дорожкам и аллеям. </w:t>
      </w:r>
    </w:p>
    <w:p w:rsidR="002B4028" w:rsidRPr="006F28C4" w:rsidRDefault="002B4028" w:rsidP="00B4456C">
      <w:pPr>
        <w:pStyle w:val="a0"/>
        <w:spacing w:line="276" w:lineRule="auto"/>
        <w:ind w:left="20" w:right="40" w:firstLine="831"/>
        <w:jc w:val="both"/>
        <w:rPr>
          <w:sz w:val="28"/>
          <w:szCs w:val="28"/>
        </w:rPr>
      </w:pPr>
      <w:r w:rsidRPr="006F28C4">
        <w:rPr>
          <w:sz w:val="28"/>
          <w:szCs w:val="28"/>
        </w:rPr>
        <w:t>Проектом предусмотрено устройство проездов, тротуаров, прогулочных дорожек, хозяйственных и спортивных площадок.</w:t>
      </w:r>
    </w:p>
    <w:p w:rsidR="002B4028" w:rsidRDefault="002B4028" w:rsidP="00B4456C">
      <w:pPr>
        <w:pStyle w:val="a0"/>
        <w:spacing w:after="0" w:line="276" w:lineRule="auto"/>
        <w:ind w:left="20" w:right="40" w:firstLine="831"/>
        <w:jc w:val="both"/>
        <w:rPr>
          <w:sz w:val="28"/>
          <w:szCs w:val="28"/>
        </w:rPr>
      </w:pPr>
      <w:r w:rsidRPr="006F28C4">
        <w:rPr>
          <w:sz w:val="28"/>
          <w:szCs w:val="28"/>
        </w:rPr>
        <w:t>Территория микрорайон</w:t>
      </w:r>
      <w:r w:rsidRPr="006F28C4">
        <w:rPr>
          <w:sz w:val="28"/>
          <w:szCs w:val="28"/>
          <w:lang w:eastAsia="en-US"/>
        </w:rPr>
        <w:t xml:space="preserve">а </w:t>
      </w:r>
      <w:r w:rsidRPr="006F28C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F28C4">
        <w:rPr>
          <w:sz w:val="28"/>
          <w:szCs w:val="28"/>
        </w:rPr>
        <w:t>6 планируется в соответствии с гидрогеологическими условиями с учетом строительства инженерных сооружений вдоль берега р</w:t>
      </w:r>
      <w:proofErr w:type="gramStart"/>
      <w:r w:rsidRPr="006F28C4">
        <w:rPr>
          <w:sz w:val="28"/>
          <w:szCs w:val="28"/>
        </w:rPr>
        <w:t>.Б</w:t>
      </w:r>
      <w:proofErr w:type="gramEnd"/>
      <w:r w:rsidRPr="006F28C4">
        <w:rPr>
          <w:sz w:val="28"/>
          <w:szCs w:val="28"/>
        </w:rPr>
        <w:t xml:space="preserve">елой и максимально-возможным приближением </w:t>
      </w:r>
      <w:r w:rsidRPr="006F28C4">
        <w:rPr>
          <w:sz w:val="28"/>
          <w:szCs w:val="28"/>
        </w:rPr>
        <w:lastRenderedPageBreak/>
        <w:t>к естественному рельефу с приданием его поверхности необходимых уклонов для отвода поверхностных вод.</w:t>
      </w:r>
    </w:p>
    <w:p w:rsidR="00C516C5" w:rsidRPr="002B4028" w:rsidRDefault="002B4028" w:rsidP="00B4456C">
      <w:pPr>
        <w:pStyle w:val="a0"/>
        <w:spacing w:after="0" w:line="276" w:lineRule="auto"/>
        <w:ind w:left="20" w:right="4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предусмотрено озеленение всей свободной от застройки и дорожных покрытий территории. </w:t>
      </w:r>
    </w:p>
    <w:p w:rsidR="00394F5F" w:rsidRDefault="00394F5F" w:rsidP="00C516C5">
      <w:pPr>
        <w:suppressAutoHyphens/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394F5F" w:rsidRDefault="00394F5F" w:rsidP="00394F5F">
      <w:pPr>
        <w:suppressAutoHyphens/>
        <w:spacing w:after="0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F5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394F5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3A3" w:rsidRPr="001723A3">
        <w:rPr>
          <w:rFonts w:ascii="Times New Roman" w:hAnsi="Times New Roman" w:cs="Times New Roman"/>
          <w:b/>
          <w:color w:val="000000"/>
          <w:sz w:val="28"/>
          <w:szCs w:val="28"/>
        </w:rPr>
        <w:t>Инженерное обеспечение</w:t>
      </w:r>
    </w:p>
    <w:p w:rsidR="001723A3" w:rsidRDefault="001723A3" w:rsidP="00394F5F">
      <w:pPr>
        <w:suppressAutoHyphens/>
        <w:spacing w:after="0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3A3" w:rsidRDefault="001723A3" w:rsidP="00394F5F">
      <w:pPr>
        <w:suppressAutoHyphens/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4.1. </w:t>
      </w:r>
      <w:r w:rsidRPr="001723A3">
        <w:rPr>
          <w:rFonts w:ascii="Times New Roman" w:hAnsi="Times New Roman" w:cs="Times New Roman"/>
          <w:b/>
          <w:sz w:val="28"/>
          <w:szCs w:val="28"/>
        </w:rPr>
        <w:t>Водоснабжение и канализация</w:t>
      </w:r>
    </w:p>
    <w:p w:rsidR="001723A3" w:rsidRDefault="001723A3" w:rsidP="00394F5F">
      <w:pPr>
        <w:suppressAutoHyphens/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723A3" w:rsidRPr="001723A3" w:rsidRDefault="001723A3" w:rsidP="00B4456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3A3">
        <w:rPr>
          <w:rFonts w:ascii="Times New Roman" w:hAnsi="Times New Roman" w:cs="Times New Roman"/>
          <w:sz w:val="28"/>
          <w:szCs w:val="28"/>
        </w:rPr>
        <w:t xml:space="preserve">Раздел водоснабжение и канализация выполнен в соответствии с Федеральным законом №123-ФЗ </w:t>
      </w:r>
      <w:r w:rsidRPr="001723A3">
        <w:rPr>
          <w:rFonts w:ascii="Times New Roman" w:hAnsi="Times New Roman" w:cs="Times New Roman"/>
          <w:color w:val="000000"/>
          <w:sz w:val="28"/>
          <w:szCs w:val="28"/>
        </w:rPr>
        <w:t xml:space="preserve">от 22.07.2008г.  «Технический регламент о требованиях пожарной безопасности», СП 8.13130.2009  «Системы противопожарной защиты. Источники наружного противопожарного водопровода» </w:t>
      </w:r>
      <w:proofErr w:type="spellStart"/>
      <w:r w:rsidRPr="001723A3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1723A3">
        <w:rPr>
          <w:rFonts w:ascii="Times New Roman" w:hAnsi="Times New Roman" w:cs="Times New Roman"/>
          <w:color w:val="000000"/>
          <w:sz w:val="28"/>
          <w:szCs w:val="28"/>
        </w:rPr>
        <w:t xml:space="preserve"> 2.04.03-85 «Канализация. Наружные сети и сооружения», </w:t>
      </w:r>
      <w:proofErr w:type="spellStart"/>
      <w:r w:rsidRPr="001723A3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1723A3">
        <w:rPr>
          <w:rFonts w:ascii="Times New Roman" w:hAnsi="Times New Roman" w:cs="Times New Roman"/>
          <w:color w:val="000000"/>
          <w:sz w:val="28"/>
          <w:szCs w:val="28"/>
        </w:rPr>
        <w:t xml:space="preserve"> 2.04.02-84* «Водоснабжение. Наружные сети и сооружения».</w:t>
      </w:r>
    </w:p>
    <w:p w:rsidR="001723A3" w:rsidRDefault="001723A3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3A3">
        <w:rPr>
          <w:rFonts w:ascii="Times New Roman" w:hAnsi="Times New Roman" w:cs="Times New Roman"/>
          <w:sz w:val="28"/>
          <w:szCs w:val="28"/>
        </w:rPr>
        <w:t xml:space="preserve">В проектируемых жилых и общественных зданиях предусматривается полное санитарно-техническое благоустройство: водопровод, канализация и централизованное горячее водоснабжение. </w:t>
      </w:r>
    </w:p>
    <w:p w:rsidR="008F4193" w:rsidRDefault="008F4193" w:rsidP="008F419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A3" w:rsidRDefault="001723A3" w:rsidP="001723A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A3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Toc347142445"/>
      <w:r w:rsidRPr="001723A3">
        <w:rPr>
          <w:rFonts w:ascii="Times New Roman" w:hAnsi="Times New Roman" w:cs="Times New Roman"/>
          <w:b/>
          <w:sz w:val="28"/>
          <w:szCs w:val="28"/>
        </w:rPr>
        <w:t>Водоснабжение</w:t>
      </w:r>
      <w:bookmarkEnd w:id="0"/>
    </w:p>
    <w:p w:rsidR="008F4193" w:rsidRPr="008F4193" w:rsidRDefault="008F4193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193">
        <w:rPr>
          <w:rFonts w:ascii="Times New Roman" w:hAnsi="Times New Roman" w:cs="Times New Roman"/>
          <w:sz w:val="28"/>
          <w:szCs w:val="28"/>
        </w:rPr>
        <w:t>Расчетный расход воды на пожаротушение составляет – 22.5 л/</w:t>
      </w:r>
      <w:proofErr w:type="gramStart"/>
      <w:r w:rsidRPr="008F41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4193">
        <w:rPr>
          <w:rFonts w:ascii="Times New Roman" w:hAnsi="Times New Roman" w:cs="Times New Roman"/>
          <w:sz w:val="28"/>
          <w:szCs w:val="28"/>
        </w:rPr>
        <w:t>, в т.ч.</w:t>
      </w:r>
    </w:p>
    <w:p w:rsidR="008F4193" w:rsidRPr="008F4193" w:rsidRDefault="008F4193" w:rsidP="008F4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93">
        <w:rPr>
          <w:rFonts w:ascii="Times New Roman" w:hAnsi="Times New Roman" w:cs="Times New Roman"/>
          <w:sz w:val="28"/>
          <w:szCs w:val="28"/>
        </w:rPr>
        <w:t>- на наружное пожаротушение – 20л/</w:t>
      </w:r>
      <w:proofErr w:type="gramStart"/>
      <w:r w:rsidRPr="008F41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4193">
        <w:rPr>
          <w:rFonts w:ascii="Times New Roman" w:hAnsi="Times New Roman" w:cs="Times New Roman"/>
          <w:sz w:val="28"/>
          <w:szCs w:val="28"/>
        </w:rPr>
        <w:t>;</w:t>
      </w:r>
    </w:p>
    <w:p w:rsidR="008F4193" w:rsidRPr="008F4193" w:rsidRDefault="008F4193" w:rsidP="008F4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93">
        <w:rPr>
          <w:rFonts w:ascii="Times New Roman" w:hAnsi="Times New Roman" w:cs="Times New Roman"/>
          <w:sz w:val="28"/>
          <w:szCs w:val="28"/>
        </w:rPr>
        <w:t>- на внутреннее пожаротушение - 2.5 л/</w:t>
      </w:r>
      <w:proofErr w:type="gramStart"/>
      <w:r w:rsidRPr="008F41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4193">
        <w:rPr>
          <w:rFonts w:ascii="Times New Roman" w:hAnsi="Times New Roman" w:cs="Times New Roman"/>
          <w:sz w:val="28"/>
          <w:szCs w:val="28"/>
        </w:rPr>
        <w:t>.</w:t>
      </w:r>
    </w:p>
    <w:p w:rsidR="008F4193" w:rsidRPr="008F4193" w:rsidRDefault="008F4193" w:rsidP="008F4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93">
        <w:rPr>
          <w:rFonts w:ascii="Times New Roman" w:hAnsi="Times New Roman" w:cs="Times New Roman"/>
          <w:sz w:val="28"/>
          <w:szCs w:val="28"/>
        </w:rPr>
        <w:t>Общий расход воды при 3-х часовом тушении пожара – 22.5х3,6х3= 243 м³</w:t>
      </w:r>
    </w:p>
    <w:p w:rsidR="008F4193" w:rsidRPr="008F4193" w:rsidRDefault="008F4193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193">
        <w:rPr>
          <w:rFonts w:ascii="Times New Roman" w:hAnsi="Times New Roman" w:cs="Times New Roman"/>
          <w:sz w:val="28"/>
          <w:szCs w:val="28"/>
        </w:rPr>
        <w:t xml:space="preserve">Расчетный расход воды для нужд жилого микрорайона приведены в таблице 7.1 </w:t>
      </w:r>
    </w:p>
    <w:p w:rsidR="008F4193" w:rsidRPr="008F4193" w:rsidRDefault="008F4193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193">
        <w:rPr>
          <w:rFonts w:ascii="Times New Roman" w:hAnsi="Times New Roman" w:cs="Times New Roman"/>
          <w:sz w:val="28"/>
          <w:szCs w:val="28"/>
        </w:rPr>
        <w:t>Наружное пожаротушение предусматривается из пожарных гидрантов, устанавливаемых в проектируемых колодцах на кольцевых уличных и внутриквартальных сетях. Расстановка пожарных гидрантов обеспечивает возможность тушения каждой точки обслуживаемых зданий не менее чем из двух пожарных гидрантов, с учетом прокладки рукавных линий длиной не более 200м по дорогам с твердым покрытием.</w:t>
      </w:r>
    </w:p>
    <w:p w:rsidR="008F4193" w:rsidRPr="008F4193" w:rsidRDefault="008F4193" w:rsidP="008F4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93">
        <w:rPr>
          <w:rFonts w:ascii="Times New Roman" w:hAnsi="Times New Roman" w:cs="Times New Roman"/>
          <w:sz w:val="28"/>
          <w:szCs w:val="28"/>
        </w:rPr>
        <w:t xml:space="preserve">Сети микрорайона подключаются к ранее запроектированным уличным сетям. В точках подключения сети водопровода микрорайона к уличным сетям предусмотрена установка колодцев с отключающей арматурой. Для обеспечения </w:t>
      </w:r>
      <w:proofErr w:type="gramStart"/>
      <w:r w:rsidRPr="008F4193">
        <w:rPr>
          <w:rFonts w:ascii="Times New Roman" w:hAnsi="Times New Roman" w:cs="Times New Roman"/>
          <w:sz w:val="28"/>
          <w:szCs w:val="28"/>
        </w:rPr>
        <w:t>возможности отключения участка кольцевой сети микрорайона</w:t>
      </w:r>
      <w:proofErr w:type="gramEnd"/>
      <w:r w:rsidRPr="008F4193">
        <w:rPr>
          <w:rFonts w:ascii="Times New Roman" w:hAnsi="Times New Roman" w:cs="Times New Roman"/>
          <w:sz w:val="28"/>
          <w:szCs w:val="28"/>
        </w:rPr>
        <w:t xml:space="preserve"> </w:t>
      </w:r>
      <w:r w:rsidRPr="008F4193">
        <w:rPr>
          <w:rFonts w:ascii="Times New Roman" w:hAnsi="Times New Roman" w:cs="Times New Roman"/>
          <w:sz w:val="28"/>
          <w:szCs w:val="28"/>
        </w:rPr>
        <w:lastRenderedPageBreak/>
        <w:t xml:space="preserve">на время производства ремонтных работ предусмотрено устройство колодцев с установкой ремонтных задвижек на водопроводной сети микрорайона. </w:t>
      </w:r>
    </w:p>
    <w:p w:rsidR="008F4193" w:rsidRPr="008F4193" w:rsidRDefault="008F4193" w:rsidP="008F4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93">
        <w:rPr>
          <w:rFonts w:ascii="Times New Roman" w:hAnsi="Times New Roman" w:cs="Times New Roman"/>
          <w:sz w:val="28"/>
          <w:szCs w:val="28"/>
        </w:rPr>
        <w:t xml:space="preserve">Водопроводные вводы в здания подключаются к </w:t>
      </w:r>
      <w:proofErr w:type="spellStart"/>
      <w:r w:rsidRPr="008F4193">
        <w:rPr>
          <w:rFonts w:ascii="Times New Roman" w:hAnsi="Times New Roman" w:cs="Times New Roman"/>
          <w:sz w:val="28"/>
          <w:szCs w:val="28"/>
        </w:rPr>
        <w:t>микрорайонным</w:t>
      </w:r>
      <w:proofErr w:type="spellEnd"/>
      <w:r w:rsidRPr="008F4193">
        <w:rPr>
          <w:rFonts w:ascii="Times New Roman" w:hAnsi="Times New Roman" w:cs="Times New Roman"/>
          <w:sz w:val="28"/>
          <w:szCs w:val="28"/>
        </w:rPr>
        <w:t xml:space="preserve"> сетям, в точках подключения предусмотрены колодца с отключающей арматурой.</w:t>
      </w:r>
    </w:p>
    <w:p w:rsidR="008F4193" w:rsidRDefault="008F4193" w:rsidP="008F4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93">
        <w:rPr>
          <w:rFonts w:ascii="Times New Roman" w:hAnsi="Times New Roman" w:cs="Times New Roman"/>
          <w:sz w:val="28"/>
          <w:szCs w:val="28"/>
        </w:rPr>
        <w:t>Сеть водопровода прокладывается на 0.5м метра ниже глубины промерзания, что составит 2.1 м от планировочных отметок земли до низа труб.</w:t>
      </w:r>
    </w:p>
    <w:p w:rsidR="008F4193" w:rsidRDefault="008F4193" w:rsidP="008F41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4193" w:rsidRDefault="008F4193" w:rsidP="008F4193">
      <w:pPr>
        <w:pStyle w:val="3"/>
        <w:spacing w:before="0" w:after="0"/>
        <w:ind w:firstLine="851"/>
      </w:pPr>
      <w:r w:rsidRPr="008F4193">
        <w:rPr>
          <w:rFonts w:cs="Times New Roman"/>
        </w:rPr>
        <w:t>4.3.</w:t>
      </w:r>
      <w:r w:rsidRPr="008F4193">
        <w:rPr>
          <w:rFonts w:cs="Times New Roman"/>
          <w:b w:val="0"/>
        </w:rPr>
        <w:t xml:space="preserve"> </w:t>
      </w:r>
      <w:bookmarkStart w:id="1" w:name="_Toc347142446"/>
      <w:r w:rsidRPr="003E446B">
        <w:t>Канализация</w:t>
      </w:r>
      <w:bookmarkEnd w:id="1"/>
      <w:r w:rsidRPr="003E446B">
        <w:t xml:space="preserve"> </w:t>
      </w:r>
    </w:p>
    <w:p w:rsidR="008F4193" w:rsidRDefault="008F4193" w:rsidP="008F4193">
      <w:pPr>
        <w:pStyle w:val="a0"/>
      </w:pPr>
    </w:p>
    <w:p w:rsidR="00B4456C" w:rsidRPr="00B4456C" w:rsidRDefault="00B4456C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 xml:space="preserve">В проекте принята полная раздельная система канализации, с самостоятельными сетями бытовой и дождевой канализации. </w:t>
      </w:r>
    </w:p>
    <w:p w:rsidR="00B4456C" w:rsidRPr="00B4456C" w:rsidRDefault="00B4456C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Отвод бытовых стоков от жилых и общественных зданий осуществляется через выпуски в самотечную сеть канализации микрорайона, отводящую стоки в уличные канализационные сети.</w:t>
      </w:r>
    </w:p>
    <w:p w:rsidR="00B4456C" w:rsidRPr="00B4456C" w:rsidRDefault="00B4456C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 xml:space="preserve">Расход сточных вод равен общему расходу воды, без учета расхода на полив зеленых насаждений. </w:t>
      </w:r>
    </w:p>
    <w:p w:rsidR="00B4456C" w:rsidRPr="00B4456C" w:rsidRDefault="00B4456C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Диаметр отводящих сетей приняты не менее 200мм, исходя их удобства эксплуатации сетей.</w:t>
      </w:r>
    </w:p>
    <w:p w:rsidR="00B4456C" w:rsidRPr="00B4456C" w:rsidRDefault="00B4456C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56C">
        <w:rPr>
          <w:rFonts w:ascii="Times New Roman" w:hAnsi="Times New Roman" w:cs="Times New Roman"/>
          <w:sz w:val="28"/>
          <w:szCs w:val="28"/>
        </w:rPr>
        <w:t xml:space="preserve">Состав бытовых сточный вод для различных типов </w:t>
      </w:r>
      <w:proofErr w:type="spellStart"/>
      <w:r w:rsidRPr="00B4456C">
        <w:rPr>
          <w:rFonts w:ascii="Times New Roman" w:hAnsi="Times New Roman" w:cs="Times New Roman"/>
          <w:sz w:val="28"/>
          <w:szCs w:val="28"/>
        </w:rPr>
        <w:t>водопотребителей</w:t>
      </w:r>
      <w:proofErr w:type="spellEnd"/>
      <w:r w:rsidRPr="00B445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4456C" w:rsidRPr="00B4456C" w:rsidRDefault="00B4456C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Содержание загрязнений в единице объема сточной жидкости при норме водопотребления 350л/</w:t>
      </w:r>
      <w:proofErr w:type="spellStart"/>
      <w:r w:rsidRPr="00B445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4456C">
        <w:rPr>
          <w:rFonts w:ascii="Times New Roman" w:hAnsi="Times New Roman" w:cs="Times New Roman"/>
          <w:sz w:val="28"/>
          <w:szCs w:val="28"/>
        </w:rPr>
        <w:t>: (жилые дома)</w:t>
      </w:r>
    </w:p>
    <w:p w:rsidR="00B4456C" w:rsidRPr="00B4456C" w:rsidRDefault="00B4456C" w:rsidP="00B4456C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взвешенные вещества – 185,7 мг/л</w:t>
      </w:r>
    </w:p>
    <w:p w:rsidR="00B4456C" w:rsidRPr="00B4456C" w:rsidRDefault="00B4456C" w:rsidP="00B4456C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56C">
        <w:rPr>
          <w:rFonts w:ascii="Times New Roman" w:hAnsi="Times New Roman" w:cs="Times New Roman"/>
          <w:sz w:val="28"/>
          <w:szCs w:val="28"/>
        </w:rPr>
        <w:t>БПК</w:t>
      </w:r>
      <w:r w:rsidRPr="00B4456C">
        <w:rPr>
          <w:rFonts w:ascii="Times New Roman" w:hAnsi="Times New Roman" w:cs="Times New Roman"/>
          <w:sz w:val="28"/>
          <w:szCs w:val="28"/>
          <w:vertAlign w:val="subscript"/>
        </w:rPr>
        <w:t>полн</w:t>
      </w:r>
      <w:proofErr w:type="spellEnd"/>
      <w:r w:rsidRPr="00B44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56C">
        <w:rPr>
          <w:rFonts w:ascii="Times New Roman" w:hAnsi="Times New Roman" w:cs="Times New Roman"/>
          <w:sz w:val="28"/>
          <w:szCs w:val="28"/>
        </w:rPr>
        <w:t>неосветленной</w:t>
      </w:r>
      <w:proofErr w:type="spellEnd"/>
      <w:r w:rsidRPr="00B4456C">
        <w:rPr>
          <w:rFonts w:ascii="Times New Roman" w:hAnsi="Times New Roman" w:cs="Times New Roman"/>
          <w:sz w:val="28"/>
          <w:szCs w:val="28"/>
        </w:rPr>
        <w:t xml:space="preserve"> жидкости – 214,29 мг/л</w:t>
      </w:r>
    </w:p>
    <w:p w:rsidR="00B4456C" w:rsidRPr="00B4456C" w:rsidRDefault="00B4456C" w:rsidP="00B4456C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56C">
        <w:rPr>
          <w:rFonts w:ascii="Times New Roman" w:hAnsi="Times New Roman" w:cs="Times New Roman"/>
          <w:sz w:val="28"/>
          <w:szCs w:val="28"/>
        </w:rPr>
        <w:t>БПК</w:t>
      </w:r>
      <w:r w:rsidRPr="00B4456C">
        <w:rPr>
          <w:rFonts w:ascii="Times New Roman" w:hAnsi="Times New Roman" w:cs="Times New Roman"/>
          <w:sz w:val="28"/>
          <w:szCs w:val="28"/>
          <w:vertAlign w:val="subscript"/>
        </w:rPr>
        <w:t>полн</w:t>
      </w:r>
      <w:proofErr w:type="spellEnd"/>
      <w:r w:rsidRPr="00B4456C">
        <w:rPr>
          <w:rFonts w:ascii="Times New Roman" w:hAnsi="Times New Roman" w:cs="Times New Roman"/>
          <w:sz w:val="28"/>
          <w:szCs w:val="28"/>
        </w:rPr>
        <w:t xml:space="preserve"> осветленной жидкости – 114,29 мг/л</w:t>
      </w:r>
    </w:p>
    <w:p w:rsidR="00B4456C" w:rsidRPr="00B4456C" w:rsidRDefault="00B4456C" w:rsidP="00B4456C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азот аммонийных солей N – 22,86 мг/л</w:t>
      </w:r>
    </w:p>
    <w:p w:rsidR="00B4456C" w:rsidRPr="00B4456C" w:rsidRDefault="00B4456C" w:rsidP="00B4456C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фосфаты Р</w:t>
      </w:r>
      <w:r w:rsidRPr="00B445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456C">
        <w:rPr>
          <w:rFonts w:ascii="Times New Roman" w:hAnsi="Times New Roman" w:cs="Times New Roman"/>
          <w:sz w:val="28"/>
          <w:szCs w:val="28"/>
        </w:rPr>
        <w:t>О</w:t>
      </w:r>
      <w:r w:rsidRPr="00B4456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4456C">
        <w:rPr>
          <w:rFonts w:ascii="Times New Roman" w:hAnsi="Times New Roman" w:cs="Times New Roman"/>
          <w:sz w:val="28"/>
          <w:szCs w:val="28"/>
        </w:rPr>
        <w:t xml:space="preserve"> – 9,42 мг/л</w:t>
      </w:r>
    </w:p>
    <w:p w:rsidR="00B4456C" w:rsidRPr="00B4456C" w:rsidRDefault="00B4456C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в т.ч. от моющих веществ – 4,57 мг/л</w:t>
      </w:r>
    </w:p>
    <w:p w:rsidR="00B4456C" w:rsidRPr="00B4456C" w:rsidRDefault="00B4456C" w:rsidP="00B4456C">
      <w:pPr>
        <w:numPr>
          <w:ilvl w:val="0"/>
          <w:numId w:val="4"/>
        </w:numPr>
        <w:tabs>
          <w:tab w:val="clear" w:pos="0"/>
          <w:tab w:val="num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 xml:space="preserve">хлориды </w:t>
      </w:r>
      <w:proofErr w:type="spellStart"/>
      <w:r w:rsidRPr="00B445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4456C">
        <w:rPr>
          <w:rFonts w:ascii="Times New Roman" w:hAnsi="Times New Roman" w:cs="Times New Roman"/>
          <w:sz w:val="28"/>
          <w:szCs w:val="28"/>
        </w:rPr>
        <w:t>l</w:t>
      </w:r>
      <w:proofErr w:type="spellEnd"/>
      <w:proofErr w:type="gramEnd"/>
      <w:r w:rsidRPr="00B4456C">
        <w:rPr>
          <w:rFonts w:ascii="Times New Roman" w:hAnsi="Times New Roman" w:cs="Times New Roman"/>
          <w:sz w:val="28"/>
          <w:szCs w:val="28"/>
        </w:rPr>
        <w:t xml:space="preserve"> – 25,71 мг/л</w:t>
      </w:r>
    </w:p>
    <w:p w:rsidR="00B4456C" w:rsidRPr="00B4456C" w:rsidRDefault="00B4456C" w:rsidP="00B4456C">
      <w:pPr>
        <w:numPr>
          <w:ilvl w:val="0"/>
          <w:numId w:val="4"/>
        </w:numPr>
        <w:tabs>
          <w:tab w:val="clear" w:pos="0"/>
          <w:tab w:val="num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 xml:space="preserve">ПАВ – 7,14 мг/л   </w:t>
      </w:r>
    </w:p>
    <w:p w:rsidR="00B4456C" w:rsidRPr="00B4456C" w:rsidRDefault="00B4456C" w:rsidP="00B4456C">
      <w:pPr>
        <w:pStyle w:val="a0"/>
        <w:tabs>
          <w:tab w:val="left" w:pos="709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B4456C">
        <w:rPr>
          <w:sz w:val="28"/>
          <w:szCs w:val="28"/>
        </w:rPr>
        <w:t>Содержание загрязнений в единице объема сточной жидкости при норме водопотребления 105л/</w:t>
      </w:r>
      <w:proofErr w:type="spellStart"/>
      <w:r w:rsidRPr="00B4456C">
        <w:rPr>
          <w:sz w:val="28"/>
          <w:szCs w:val="28"/>
        </w:rPr>
        <w:t>сут</w:t>
      </w:r>
      <w:proofErr w:type="spellEnd"/>
      <w:r w:rsidRPr="00B4456C">
        <w:rPr>
          <w:sz w:val="28"/>
          <w:szCs w:val="28"/>
        </w:rPr>
        <w:t>: (детский сад)</w:t>
      </w:r>
    </w:p>
    <w:p w:rsidR="00B4456C" w:rsidRPr="00B4456C" w:rsidRDefault="00B4456C" w:rsidP="00B4456C">
      <w:pPr>
        <w:pStyle w:val="a0"/>
        <w:numPr>
          <w:ilvl w:val="0"/>
          <w:numId w:val="4"/>
        </w:numPr>
        <w:tabs>
          <w:tab w:val="clear" w:pos="0"/>
          <w:tab w:val="left" w:pos="140"/>
          <w:tab w:val="num" w:pos="426"/>
          <w:tab w:val="left" w:pos="1440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B4456C">
        <w:rPr>
          <w:sz w:val="28"/>
          <w:szCs w:val="28"/>
        </w:rPr>
        <w:t>взвешенные вещества – 619,05 мг/л</w:t>
      </w:r>
    </w:p>
    <w:p w:rsidR="00B4456C" w:rsidRPr="00B4456C" w:rsidRDefault="00B4456C" w:rsidP="00B4456C">
      <w:pPr>
        <w:pStyle w:val="a0"/>
        <w:numPr>
          <w:ilvl w:val="0"/>
          <w:numId w:val="4"/>
        </w:numPr>
        <w:tabs>
          <w:tab w:val="clear" w:pos="0"/>
          <w:tab w:val="left" w:pos="140"/>
          <w:tab w:val="num" w:pos="426"/>
          <w:tab w:val="left" w:pos="1440"/>
        </w:tabs>
        <w:spacing w:after="0" w:line="276" w:lineRule="auto"/>
        <w:ind w:firstLine="851"/>
        <w:jc w:val="both"/>
        <w:rPr>
          <w:sz w:val="28"/>
          <w:szCs w:val="28"/>
        </w:rPr>
      </w:pPr>
      <w:proofErr w:type="spellStart"/>
      <w:r w:rsidRPr="00B4456C">
        <w:rPr>
          <w:sz w:val="28"/>
          <w:szCs w:val="28"/>
        </w:rPr>
        <w:t>БПК</w:t>
      </w:r>
      <w:r w:rsidRPr="00B4456C">
        <w:rPr>
          <w:sz w:val="28"/>
          <w:szCs w:val="28"/>
          <w:vertAlign w:val="subscript"/>
        </w:rPr>
        <w:t>полн</w:t>
      </w:r>
      <w:proofErr w:type="spellEnd"/>
      <w:r w:rsidRPr="00B4456C">
        <w:rPr>
          <w:sz w:val="28"/>
          <w:szCs w:val="28"/>
        </w:rPr>
        <w:t xml:space="preserve"> </w:t>
      </w:r>
      <w:proofErr w:type="spellStart"/>
      <w:r w:rsidRPr="00B4456C">
        <w:rPr>
          <w:sz w:val="28"/>
          <w:szCs w:val="28"/>
        </w:rPr>
        <w:t>неосветленной</w:t>
      </w:r>
      <w:proofErr w:type="spellEnd"/>
      <w:r w:rsidRPr="00B4456C">
        <w:rPr>
          <w:sz w:val="28"/>
          <w:szCs w:val="28"/>
        </w:rPr>
        <w:t xml:space="preserve"> жидкости – 714,29 мг/л</w:t>
      </w:r>
    </w:p>
    <w:p w:rsidR="00B4456C" w:rsidRPr="00B4456C" w:rsidRDefault="00B4456C" w:rsidP="00B4456C">
      <w:pPr>
        <w:pStyle w:val="a0"/>
        <w:numPr>
          <w:ilvl w:val="0"/>
          <w:numId w:val="4"/>
        </w:numPr>
        <w:tabs>
          <w:tab w:val="clear" w:pos="0"/>
          <w:tab w:val="left" w:pos="140"/>
          <w:tab w:val="num" w:pos="426"/>
          <w:tab w:val="left" w:pos="1440"/>
        </w:tabs>
        <w:spacing w:after="0" w:line="276" w:lineRule="auto"/>
        <w:ind w:firstLine="851"/>
        <w:jc w:val="both"/>
        <w:rPr>
          <w:sz w:val="28"/>
          <w:szCs w:val="28"/>
        </w:rPr>
      </w:pPr>
      <w:proofErr w:type="spellStart"/>
      <w:r w:rsidRPr="00B4456C">
        <w:rPr>
          <w:sz w:val="28"/>
          <w:szCs w:val="28"/>
        </w:rPr>
        <w:t>БПК</w:t>
      </w:r>
      <w:r w:rsidRPr="00B4456C">
        <w:rPr>
          <w:sz w:val="28"/>
          <w:szCs w:val="28"/>
          <w:vertAlign w:val="subscript"/>
        </w:rPr>
        <w:t>полн</w:t>
      </w:r>
      <w:proofErr w:type="spellEnd"/>
      <w:r w:rsidRPr="00B4456C">
        <w:rPr>
          <w:sz w:val="28"/>
          <w:szCs w:val="28"/>
        </w:rPr>
        <w:t xml:space="preserve"> осветленной жидкости – 380,95 мг/л</w:t>
      </w:r>
    </w:p>
    <w:p w:rsidR="00B4456C" w:rsidRPr="00B4456C" w:rsidRDefault="00B4456C" w:rsidP="00B4456C">
      <w:pPr>
        <w:pStyle w:val="a0"/>
        <w:numPr>
          <w:ilvl w:val="0"/>
          <w:numId w:val="4"/>
        </w:numPr>
        <w:tabs>
          <w:tab w:val="clear" w:pos="0"/>
          <w:tab w:val="left" w:pos="140"/>
          <w:tab w:val="num" w:pos="426"/>
          <w:tab w:val="left" w:pos="1440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B4456C">
        <w:rPr>
          <w:sz w:val="28"/>
          <w:szCs w:val="28"/>
        </w:rPr>
        <w:t>азот аммонийных солей N – 76,19 мг/л</w:t>
      </w:r>
    </w:p>
    <w:p w:rsidR="00B4456C" w:rsidRPr="00B4456C" w:rsidRDefault="00B4456C" w:rsidP="00B4456C">
      <w:pPr>
        <w:pStyle w:val="a0"/>
        <w:numPr>
          <w:ilvl w:val="0"/>
          <w:numId w:val="4"/>
        </w:numPr>
        <w:tabs>
          <w:tab w:val="clear" w:pos="0"/>
          <w:tab w:val="left" w:pos="140"/>
          <w:tab w:val="num" w:pos="426"/>
          <w:tab w:val="left" w:pos="1440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B4456C">
        <w:rPr>
          <w:sz w:val="28"/>
          <w:szCs w:val="28"/>
        </w:rPr>
        <w:t>фосфаты Р</w:t>
      </w:r>
      <w:r w:rsidRPr="00B4456C">
        <w:rPr>
          <w:sz w:val="28"/>
          <w:szCs w:val="28"/>
          <w:vertAlign w:val="subscript"/>
        </w:rPr>
        <w:t>2</w:t>
      </w:r>
      <w:r w:rsidRPr="00B4456C">
        <w:rPr>
          <w:sz w:val="28"/>
          <w:szCs w:val="28"/>
        </w:rPr>
        <w:t>О</w:t>
      </w:r>
      <w:r w:rsidRPr="00B4456C">
        <w:rPr>
          <w:sz w:val="28"/>
          <w:szCs w:val="28"/>
          <w:vertAlign w:val="subscript"/>
        </w:rPr>
        <w:t>5</w:t>
      </w:r>
      <w:r w:rsidRPr="00B4456C">
        <w:rPr>
          <w:sz w:val="28"/>
          <w:szCs w:val="28"/>
        </w:rPr>
        <w:t xml:space="preserve"> – 31,43 мг/л</w:t>
      </w:r>
    </w:p>
    <w:p w:rsidR="00B4456C" w:rsidRPr="00B4456C" w:rsidRDefault="00B4456C" w:rsidP="00B4456C">
      <w:pPr>
        <w:pStyle w:val="a0"/>
        <w:tabs>
          <w:tab w:val="left" w:pos="140"/>
          <w:tab w:val="num" w:pos="426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B4456C">
        <w:rPr>
          <w:sz w:val="28"/>
          <w:szCs w:val="28"/>
        </w:rPr>
        <w:t>в т.ч. от моющих веществ – 15,24 мг/л</w:t>
      </w:r>
    </w:p>
    <w:p w:rsidR="00B4456C" w:rsidRPr="00B4456C" w:rsidRDefault="00B4456C" w:rsidP="00B4456C">
      <w:pPr>
        <w:pStyle w:val="a0"/>
        <w:numPr>
          <w:ilvl w:val="0"/>
          <w:numId w:val="4"/>
        </w:numPr>
        <w:tabs>
          <w:tab w:val="clear" w:pos="0"/>
          <w:tab w:val="left" w:pos="140"/>
          <w:tab w:val="num" w:pos="426"/>
          <w:tab w:val="left" w:pos="1287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B4456C">
        <w:rPr>
          <w:sz w:val="28"/>
          <w:szCs w:val="28"/>
        </w:rPr>
        <w:t xml:space="preserve">хлориды </w:t>
      </w:r>
      <w:proofErr w:type="spellStart"/>
      <w:r w:rsidRPr="00B4456C">
        <w:rPr>
          <w:sz w:val="28"/>
          <w:szCs w:val="28"/>
        </w:rPr>
        <w:t>С</w:t>
      </w:r>
      <w:proofErr w:type="gramStart"/>
      <w:r w:rsidRPr="00B4456C">
        <w:rPr>
          <w:sz w:val="28"/>
          <w:szCs w:val="28"/>
        </w:rPr>
        <w:t>l</w:t>
      </w:r>
      <w:proofErr w:type="spellEnd"/>
      <w:proofErr w:type="gramEnd"/>
      <w:r w:rsidRPr="00B4456C">
        <w:rPr>
          <w:sz w:val="28"/>
          <w:szCs w:val="28"/>
        </w:rPr>
        <w:t xml:space="preserve"> – 85,71 мг/л</w:t>
      </w:r>
    </w:p>
    <w:p w:rsidR="00B4456C" w:rsidRPr="00B4456C" w:rsidRDefault="00B4456C" w:rsidP="00B4456C">
      <w:pPr>
        <w:pStyle w:val="a0"/>
        <w:numPr>
          <w:ilvl w:val="0"/>
          <w:numId w:val="4"/>
        </w:numPr>
        <w:tabs>
          <w:tab w:val="clear" w:pos="0"/>
          <w:tab w:val="left" w:pos="140"/>
          <w:tab w:val="num" w:pos="426"/>
          <w:tab w:val="left" w:pos="1287"/>
        </w:tabs>
        <w:spacing w:after="0" w:line="276" w:lineRule="auto"/>
        <w:ind w:firstLine="851"/>
        <w:jc w:val="both"/>
        <w:rPr>
          <w:sz w:val="28"/>
          <w:szCs w:val="28"/>
        </w:rPr>
      </w:pPr>
      <w:r w:rsidRPr="00B4456C">
        <w:rPr>
          <w:sz w:val="28"/>
          <w:szCs w:val="28"/>
        </w:rPr>
        <w:lastRenderedPageBreak/>
        <w:t xml:space="preserve">ПАВ – 23,81 мг/л      </w:t>
      </w:r>
    </w:p>
    <w:p w:rsidR="00B4456C" w:rsidRPr="00B4456C" w:rsidRDefault="00B4456C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Содержание загрязнений в единице объема сточной жидкости при норме водопотребления 11,5л/</w:t>
      </w:r>
      <w:proofErr w:type="spellStart"/>
      <w:r w:rsidRPr="00B445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4456C">
        <w:rPr>
          <w:rFonts w:ascii="Times New Roman" w:hAnsi="Times New Roman" w:cs="Times New Roman"/>
          <w:sz w:val="28"/>
          <w:szCs w:val="28"/>
        </w:rPr>
        <w:t>: (общеобразовательная школа).</w:t>
      </w:r>
    </w:p>
    <w:p w:rsidR="00B4456C" w:rsidRPr="00B4456C" w:rsidRDefault="00B4456C" w:rsidP="00B4456C">
      <w:pPr>
        <w:numPr>
          <w:ilvl w:val="0"/>
          <w:numId w:val="4"/>
        </w:numPr>
        <w:tabs>
          <w:tab w:val="clear" w:pos="0"/>
          <w:tab w:val="num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взвешенные вещества – 5652,17 мг/л</w:t>
      </w:r>
    </w:p>
    <w:p w:rsidR="00B4456C" w:rsidRPr="00B4456C" w:rsidRDefault="00B4456C" w:rsidP="00B4456C">
      <w:pPr>
        <w:numPr>
          <w:ilvl w:val="0"/>
          <w:numId w:val="4"/>
        </w:numPr>
        <w:tabs>
          <w:tab w:val="clear" w:pos="0"/>
          <w:tab w:val="num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56C">
        <w:rPr>
          <w:rFonts w:ascii="Times New Roman" w:hAnsi="Times New Roman" w:cs="Times New Roman"/>
          <w:sz w:val="28"/>
          <w:szCs w:val="28"/>
        </w:rPr>
        <w:t>БПК</w:t>
      </w:r>
      <w:r w:rsidRPr="00B4456C">
        <w:rPr>
          <w:rFonts w:ascii="Times New Roman" w:hAnsi="Times New Roman" w:cs="Times New Roman"/>
          <w:sz w:val="28"/>
          <w:szCs w:val="28"/>
          <w:vertAlign w:val="subscript"/>
        </w:rPr>
        <w:t>полн</w:t>
      </w:r>
      <w:proofErr w:type="spellEnd"/>
      <w:r w:rsidRPr="00B44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56C">
        <w:rPr>
          <w:rFonts w:ascii="Times New Roman" w:hAnsi="Times New Roman" w:cs="Times New Roman"/>
          <w:sz w:val="28"/>
          <w:szCs w:val="28"/>
        </w:rPr>
        <w:t>неосветленной</w:t>
      </w:r>
      <w:proofErr w:type="spellEnd"/>
      <w:r w:rsidRPr="00B4456C">
        <w:rPr>
          <w:rFonts w:ascii="Times New Roman" w:hAnsi="Times New Roman" w:cs="Times New Roman"/>
          <w:sz w:val="28"/>
          <w:szCs w:val="28"/>
        </w:rPr>
        <w:t xml:space="preserve"> жидкости – 6521,9 мг/л</w:t>
      </w:r>
    </w:p>
    <w:p w:rsidR="00B4456C" w:rsidRPr="00B4456C" w:rsidRDefault="00B4456C" w:rsidP="00B4456C">
      <w:pPr>
        <w:numPr>
          <w:ilvl w:val="0"/>
          <w:numId w:val="4"/>
        </w:numPr>
        <w:tabs>
          <w:tab w:val="clear" w:pos="0"/>
          <w:tab w:val="num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56C">
        <w:rPr>
          <w:rFonts w:ascii="Times New Roman" w:hAnsi="Times New Roman" w:cs="Times New Roman"/>
          <w:sz w:val="28"/>
          <w:szCs w:val="28"/>
        </w:rPr>
        <w:t>БПК</w:t>
      </w:r>
      <w:r w:rsidRPr="00B4456C">
        <w:rPr>
          <w:rFonts w:ascii="Times New Roman" w:hAnsi="Times New Roman" w:cs="Times New Roman"/>
          <w:sz w:val="28"/>
          <w:szCs w:val="28"/>
          <w:vertAlign w:val="subscript"/>
        </w:rPr>
        <w:t>полн</w:t>
      </w:r>
      <w:proofErr w:type="spellEnd"/>
      <w:r w:rsidRPr="00B4456C">
        <w:rPr>
          <w:rFonts w:ascii="Times New Roman" w:hAnsi="Times New Roman" w:cs="Times New Roman"/>
          <w:sz w:val="28"/>
          <w:szCs w:val="28"/>
        </w:rPr>
        <w:t xml:space="preserve"> осветленной жидкости – 3478,26 мг/л</w:t>
      </w:r>
    </w:p>
    <w:p w:rsidR="00B4456C" w:rsidRPr="00B4456C" w:rsidRDefault="00B4456C" w:rsidP="00B4456C">
      <w:pPr>
        <w:numPr>
          <w:ilvl w:val="0"/>
          <w:numId w:val="4"/>
        </w:numPr>
        <w:tabs>
          <w:tab w:val="clear" w:pos="0"/>
          <w:tab w:val="num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азот аммонийных солей N – 695,62 мг/л</w:t>
      </w:r>
    </w:p>
    <w:p w:rsidR="00B4456C" w:rsidRPr="00B4456C" w:rsidRDefault="00B4456C" w:rsidP="00B4456C">
      <w:pPr>
        <w:numPr>
          <w:ilvl w:val="0"/>
          <w:numId w:val="4"/>
        </w:numPr>
        <w:tabs>
          <w:tab w:val="clear" w:pos="0"/>
          <w:tab w:val="num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фосфаты Р</w:t>
      </w:r>
      <w:r w:rsidRPr="00B445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456C">
        <w:rPr>
          <w:rFonts w:ascii="Times New Roman" w:hAnsi="Times New Roman" w:cs="Times New Roman"/>
          <w:sz w:val="28"/>
          <w:szCs w:val="28"/>
        </w:rPr>
        <w:t>О</w:t>
      </w:r>
      <w:r w:rsidRPr="00B4456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4456C">
        <w:rPr>
          <w:rFonts w:ascii="Times New Roman" w:hAnsi="Times New Roman" w:cs="Times New Roman"/>
          <w:sz w:val="28"/>
          <w:szCs w:val="28"/>
        </w:rPr>
        <w:t xml:space="preserve"> – 286,9 мг/л</w:t>
      </w:r>
    </w:p>
    <w:p w:rsidR="00B4456C" w:rsidRPr="00B4456C" w:rsidRDefault="00B4456C" w:rsidP="00B4456C">
      <w:pPr>
        <w:tabs>
          <w:tab w:val="num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в т.ч. от моющих веществ – 139,13 мг/л</w:t>
      </w:r>
    </w:p>
    <w:p w:rsidR="00B4456C" w:rsidRPr="00B4456C" w:rsidRDefault="00B4456C" w:rsidP="00B4456C">
      <w:pPr>
        <w:numPr>
          <w:ilvl w:val="0"/>
          <w:numId w:val="4"/>
        </w:numPr>
        <w:tabs>
          <w:tab w:val="clear" w:pos="0"/>
          <w:tab w:val="num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 xml:space="preserve">хлориды </w:t>
      </w:r>
      <w:proofErr w:type="spellStart"/>
      <w:r w:rsidRPr="00B445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4456C">
        <w:rPr>
          <w:rFonts w:ascii="Times New Roman" w:hAnsi="Times New Roman" w:cs="Times New Roman"/>
          <w:sz w:val="28"/>
          <w:szCs w:val="28"/>
        </w:rPr>
        <w:t>l</w:t>
      </w:r>
      <w:proofErr w:type="spellEnd"/>
      <w:proofErr w:type="gramEnd"/>
      <w:r w:rsidRPr="00B4456C">
        <w:rPr>
          <w:rFonts w:ascii="Times New Roman" w:hAnsi="Times New Roman" w:cs="Times New Roman"/>
          <w:sz w:val="28"/>
          <w:szCs w:val="28"/>
        </w:rPr>
        <w:t xml:space="preserve"> – 782,62 мг/л</w:t>
      </w:r>
    </w:p>
    <w:p w:rsidR="00B4456C" w:rsidRPr="00B4456C" w:rsidRDefault="00B4456C" w:rsidP="00B4456C">
      <w:pPr>
        <w:numPr>
          <w:ilvl w:val="0"/>
          <w:numId w:val="4"/>
        </w:numPr>
        <w:tabs>
          <w:tab w:val="clear" w:pos="0"/>
          <w:tab w:val="num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 xml:space="preserve">ПАВ – 217,40 мг/л   </w:t>
      </w:r>
    </w:p>
    <w:p w:rsidR="00B4456C" w:rsidRPr="00B4456C" w:rsidRDefault="00B4456C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 xml:space="preserve">Поверхностные стоки с проектируемой территории отводятся закрытой сетью дождевой канализации. </w:t>
      </w:r>
    </w:p>
    <w:p w:rsidR="00B4456C" w:rsidRPr="00B4456C" w:rsidRDefault="00B4456C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>В точках подключения сетей канализации микрорайона к ранее запроектированным уличным сетям, предусмотрено устройство смотровых колодцев.</w:t>
      </w:r>
      <w:bookmarkStart w:id="2" w:name="_GoBack"/>
      <w:bookmarkEnd w:id="2"/>
    </w:p>
    <w:p w:rsidR="008F4193" w:rsidRDefault="008F4193" w:rsidP="00B4456C">
      <w:pPr>
        <w:pStyle w:val="a0"/>
        <w:spacing w:after="0"/>
        <w:ind w:firstLine="851"/>
        <w:rPr>
          <w:sz w:val="28"/>
          <w:szCs w:val="28"/>
        </w:rPr>
      </w:pPr>
    </w:p>
    <w:p w:rsidR="00B4456C" w:rsidRDefault="00B4456C" w:rsidP="00B4456C">
      <w:pPr>
        <w:pStyle w:val="a0"/>
        <w:spacing w:after="0"/>
        <w:ind w:firstLine="851"/>
        <w:rPr>
          <w:b/>
          <w:sz w:val="28"/>
          <w:szCs w:val="28"/>
        </w:rPr>
      </w:pPr>
      <w:r w:rsidRPr="00B4456C">
        <w:rPr>
          <w:b/>
          <w:sz w:val="28"/>
          <w:szCs w:val="28"/>
        </w:rPr>
        <w:t>4.4. Электроснабжение</w:t>
      </w:r>
    </w:p>
    <w:p w:rsidR="00B4456C" w:rsidRDefault="00B4456C" w:rsidP="00B4456C">
      <w:pPr>
        <w:pStyle w:val="a0"/>
        <w:spacing w:after="0"/>
        <w:ind w:firstLine="851"/>
        <w:rPr>
          <w:b/>
          <w:sz w:val="28"/>
          <w:szCs w:val="28"/>
        </w:rPr>
      </w:pPr>
    </w:p>
    <w:p w:rsidR="00B4456C" w:rsidRPr="00B4456C" w:rsidRDefault="00B4456C" w:rsidP="00B44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56C">
        <w:rPr>
          <w:rFonts w:ascii="Times New Roman" w:hAnsi="Times New Roman" w:cs="Times New Roman"/>
          <w:sz w:val="28"/>
          <w:szCs w:val="28"/>
        </w:rPr>
        <w:t xml:space="preserve">При проектировании был использован проект электроснабжения «Улицы и уличные инженерные сети Восточного района </w:t>
      </w:r>
      <w:proofErr w:type="gramStart"/>
      <w:r w:rsidRPr="00B445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456C">
        <w:rPr>
          <w:rFonts w:ascii="Times New Roman" w:hAnsi="Times New Roman" w:cs="Times New Roman"/>
          <w:sz w:val="28"/>
          <w:szCs w:val="28"/>
        </w:rPr>
        <w:t>. Салавата»,  выполненный ГУП НИИП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56C">
        <w:rPr>
          <w:rFonts w:ascii="Times New Roman" w:hAnsi="Times New Roman" w:cs="Times New Roman"/>
          <w:sz w:val="28"/>
          <w:szCs w:val="28"/>
        </w:rPr>
        <w:t>градостроительства в 2000 году шифр 963-170-ЭС.  В соответствии с этим проектом электроснабжение микрорайона №6 предполагается осуществлять от строящейся подстанции 110/35/10 кВ «Городская».</w:t>
      </w:r>
    </w:p>
    <w:p w:rsidR="00B4456C" w:rsidRPr="00B4456C" w:rsidRDefault="00B4456C" w:rsidP="00B4456C">
      <w:pPr>
        <w:pStyle w:val="a0"/>
        <w:spacing w:after="0" w:line="276" w:lineRule="auto"/>
        <w:ind w:firstLine="851"/>
        <w:jc w:val="both"/>
        <w:rPr>
          <w:b/>
          <w:sz w:val="28"/>
          <w:szCs w:val="28"/>
        </w:rPr>
      </w:pPr>
      <w:r w:rsidRPr="00B4456C">
        <w:rPr>
          <w:sz w:val="28"/>
          <w:szCs w:val="28"/>
        </w:rPr>
        <w:t xml:space="preserve">Сеть наружного освещения запроектирована: кабелем марки АБВГ – 1 </w:t>
      </w:r>
      <w:proofErr w:type="gramStart"/>
      <w:r w:rsidRPr="00B4456C">
        <w:rPr>
          <w:sz w:val="28"/>
          <w:szCs w:val="28"/>
        </w:rPr>
        <w:t>кВ</w:t>
      </w:r>
      <w:proofErr w:type="gramEnd"/>
      <w:r w:rsidRPr="00B4456C">
        <w:rPr>
          <w:sz w:val="28"/>
          <w:szCs w:val="28"/>
        </w:rPr>
        <w:t xml:space="preserve"> прокладываемым частично по стене зданий на скобах, частично в земляной траншее. Светильники приняты типа «РКУ06-125-001-У1» с ртутной лампой ДРЛ-125 устанавливаемые на стене зданий на кронштейнах</w:t>
      </w:r>
      <w:r>
        <w:rPr>
          <w:sz w:val="28"/>
          <w:szCs w:val="28"/>
        </w:rPr>
        <w:t>.</w:t>
      </w:r>
    </w:p>
    <w:p w:rsidR="008F4193" w:rsidRDefault="008F4193" w:rsidP="00B4456C">
      <w:pPr>
        <w:pStyle w:val="a0"/>
        <w:spacing w:after="0" w:line="276" w:lineRule="auto"/>
        <w:rPr>
          <w:sz w:val="28"/>
          <w:szCs w:val="28"/>
        </w:rPr>
      </w:pPr>
    </w:p>
    <w:p w:rsidR="008F4193" w:rsidRDefault="00DA62A3" w:rsidP="00DA62A3">
      <w:pPr>
        <w:pStyle w:val="a0"/>
        <w:spacing w:after="0"/>
        <w:ind w:firstLine="851"/>
        <w:rPr>
          <w:b/>
          <w:sz w:val="28"/>
          <w:szCs w:val="28"/>
        </w:rPr>
      </w:pPr>
      <w:r w:rsidRPr="00DA62A3">
        <w:rPr>
          <w:b/>
          <w:sz w:val="28"/>
          <w:szCs w:val="28"/>
        </w:rPr>
        <w:t>4.5. Теплоснабжение</w:t>
      </w:r>
    </w:p>
    <w:p w:rsidR="00DA62A3" w:rsidRDefault="00DA62A3" w:rsidP="008F4193">
      <w:pPr>
        <w:pStyle w:val="a0"/>
        <w:ind w:firstLine="851"/>
        <w:rPr>
          <w:b/>
          <w:sz w:val="28"/>
          <w:szCs w:val="28"/>
        </w:rPr>
      </w:pPr>
    </w:p>
    <w:p w:rsidR="00F9582D" w:rsidRPr="00F9582D" w:rsidRDefault="00F9582D" w:rsidP="00F9582D">
      <w:pPr>
        <w:pStyle w:val="a0"/>
        <w:spacing w:after="0" w:line="276" w:lineRule="auto"/>
        <w:ind w:right="-3" w:firstLine="720"/>
        <w:jc w:val="both"/>
        <w:rPr>
          <w:sz w:val="28"/>
          <w:szCs w:val="28"/>
        </w:rPr>
      </w:pPr>
      <w:r w:rsidRPr="00F9582D">
        <w:rPr>
          <w:sz w:val="28"/>
          <w:szCs w:val="28"/>
        </w:rPr>
        <w:t xml:space="preserve">Источником тепла для покрытия микрорайона является </w:t>
      </w:r>
      <w:proofErr w:type="spellStart"/>
      <w:r w:rsidRPr="00F9582D">
        <w:rPr>
          <w:sz w:val="28"/>
          <w:szCs w:val="28"/>
        </w:rPr>
        <w:t>Салаватская</w:t>
      </w:r>
      <w:proofErr w:type="spellEnd"/>
      <w:r w:rsidRPr="00F9582D">
        <w:rPr>
          <w:sz w:val="28"/>
          <w:szCs w:val="28"/>
        </w:rPr>
        <w:t xml:space="preserve"> ТЭЦ и КЦ -10 (ГУП </w:t>
      </w:r>
      <w:proofErr w:type="spellStart"/>
      <w:r w:rsidRPr="00F9582D">
        <w:rPr>
          <w:sz w:val="28"/>
          <w:szCs w:val="28"/>
        </w:rPr>
        <w:t>Салаватского</w:t>
      </w:r>
      <w:proofErr w:type="spellEnd"/>
      <w:r w:rsidRPr="00F9582D">
        <w:rPr>
          <w:sz w:val="28"/>
          <w:szCs w:val="28"/>
        </w:rPr>
        <w:t xml:space="preserve"> </w:t>
      </w:r>
      <w:proofErr w:type="spellStart"/>
      <w:r w:rsidRPr="00F9582D">
        <w:rPr>
          <w:sz w:val="28"/>
          <w:szCs w:val="28"/>
        </w:rPr>
        <w:t>оптимо</w:t>
      </w:r>
      <w:proofErr w:type="spellEnd"/>
      <w:r w:rsidRPr="00F9582D">
        <w:rPr>
          <w:sz w:val="28"/>
          <w:szCs w:val="28"/>
        </w:rPr>
        <w:t xml:space="preserve"> – механического завода).</w:t>
      </w:r>
    </w:p>
    <w:p w:rsidR="00F9582D" w:rsidRPr="00F9582D" w:rsidRDefault="00F9582D" w:rsidP="00F9582D">
      <w:pPr>
        <w:pStyle w:val="a0"/>
        <w:spacing w:after="0" w:line="276" w:lineRule="auto"/>
        <w:ind w:right="-3" w:firstLine="720"/>
        <w:jc w:val="both"/>
        <w:rPr>
          <w:sz w:val="28"/>
          <w:szCs w:val="28"/>
        </w:rPr>
      </w:pPr>
      <w:r w:rsidRPr="00F9582D">
        <w:rPr>
          <w:sz w:val="28"/>
          <w:szCs w:val="28"/>
        </w:rPr>
        <w:t xml:space="preserve">Непосредственное подсоединение </w:t>
      </w:r>
      <w:proofErr w:type="spellStart"/>
      <w:r w:rsidRPr="00F9582D">
        <w:rPr>
          <w:sz w:val="28"/>
          <w:szCs w:val="28"/>
        </w:rPr>
        <w:t>теплопотребляющих</w:t>
      </w:r>
      <w:proofErr w:type="spellEnd"/>
      <w:r w:rsidRPr="00F9582D">
        <w:rPr>
          <w:sz w:val="28"/>
          <w:szCs w:val="28"/>
        </w:rPr>
        <w:t xml:space="preserve"> объектов микрорайона предусматривается от магистральных теплосетей в т.т. 123-190, проект которых выполнен в составе «Улиц и уличных инженерных сетей для микрорайонов Восточного районов </w:t>
      </w:r>
      <w:proofErr w:type="gramStart"/>
      <w:r w:rsidRPr="00F9582D">
        <w:rPr>
          <w:sz w:val="28"/>
          <w:szCs w:val="28"/>
        </w:rPr>
        <w:t>г</w:t>
      </w:r>
      <w:proofErr w:type="gramEnd"/>
      <w:r w:rsidRPr="00F9582D">
        <w:rPr>
          <w:sz w:val="28"/>
          <w:szCs w:val="28"/>
        </w:rPr>
        <w:t>. Салават (</w:t>
      </w:r>
      <w:proofErr w:type="spellStart"/>
      <w:r w:rsidRPr="00F9582D">
        <w:rPr>
          <w:sz w:val="28"/>
          <w:szCs w:val="28"/>
        </w:rPr>
        <w:t>НИИПградостроительства</w:t>
      </w:r>
      <w:proofErr w:type="spellEnd"/>
      <w:r w:rsidRPr="00F9582D">
        <w:rPr>
          <w:sz w:val="28"/>
          <w:szCs w:val="28"/>
        </w:rPr>
        <w:t>, 2000г.)</w:t>
      </w:r>
    </w:p>
    <w:p w:rsidR="00F9582D" w:rsidRPr="00F9582D" w:rsidRDefault="00F9582D" w:rsidP="00F9582D">
      <w:pPr>
        <w:pStyle w:val="a0"/>
        <w:spacing w:after="0" w:line="276" w:lineRule="auto"/>
        <w:ind w:right="-3" w:firstLine="720"/>
        <w:jc w:val="both"/>
        <w:rPr>
          <w:sz w:val="28"/>
          <w:szCs w:val="28"/>
        </w:rPr>
      </w:pPr>
      <w:r w:rsidRPr="00F9582D">
        <w:rPr>
          <w:sz w:val="28"/>
          <w:szCs w:val="28"/>
        </w:rPr>
        <w:lastRenderedPageBreak/>
        <w:t>Централизованным теплоснабжением обеспечивается капитальная застройка и общественные здания микрорайона.</w:t>
      </w:r>
    </w:p>
    <w:p w:rsidR="00F9582D" w:rsidRPr="00F9582D" w:rsidRDefault="00F9582D" w:rsidP="00F9582D">
      <w:pPr>
        <w:pStyle w:val="a0"/>
        <w:spacing w:after="0" w:line="276" w:lineRule="auto"/>
        <w:ind w:right="-3" w:firstLine="720"/>
        <w:jc w:val="both"/>
        <w:rPr>
          <w:sz w:val="28"/>
          <w:szCs w:val="28"/>
        </w:rPr>
      </w:pPr>
      <w:r w:rsidRPr="00F9582D">
        <w:rPr>
          <w:sz w:val="28"/>
          <w:szCs w:val="28"/>
        </w:rPr>
        <w:t xml:space="preserve">Расчеты </w:t>
      </w:r>
      <w:proofErr w:type="gramStart"/>
      <w:r w:rsidRPr="00F9582D">
        <w:rPr>
          <w:sz w:val="28"/>
          <w:szCs w:val="28"/>
        </w:rPr>
        <w:t>тепла</w:t>
      </w:r>
      <w:proofErr w:type="gramEnd"/>
      <w:r w:rsidRPr="00F9582D">
        <w:rPr>
          <w:sz w:val="28"/>
          <w:szCs w:val="28"/>
        </w:rPr>
        <w:t xml:space="preserve"> по микрорайону подсчитанные по укрупненным показателям с учетом применения ограждающих конструкций с улучшенными теплофизическими свойствами и по аналогам типовых проектов для общественных зданий. </w:t>
      </w:r>
    </w:p>
    <w:p w:rsidR="00F9582D" w:rsidRPr="00F9582D" w:rsidRDefault="00F9582D" w:rsidP="00F958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82D">
        <w:rPr>
          <w:rFonts w:ascii="Times New Roman" w:hAnsi="Times New Roman" w:cs="Times New Roman"/>
          <w:sz w:val="28"/>
          <w:szCs w:val="28"/>
        </w:rPr>
        <w:t xml:space="preserve">Прокладка трубопроводов подземная в </w:t>
      </w:r>
      <w:proofErr w:type="spellStart"/>
      <w:r w:rsidRPr="00F9582D">
        <w:rPr>
          <w:rFonts w:ascii="Times New Roman" w:hAnsi="Times New Roman" w:cs="Times New Roman"/>
          <w:sz w:val="28"/>
          <w:szCs w:val="28"/>
        </w:rPr>
        <w:t>непрохладных</w:t>
      </w:r>
      <w:proofErr w:type="spellEnd"/>
      <w:r w:rsidRPr="00F9582D">
        <w:rPr>
          <w:rFonts w:ascii="Times New Roman" w:hAnsi="Times New Roman" w:cs="Times New Roman"/>
          <w:sz w:val="28"/>
          <w:szCs w:val="28"/>
        </w:rPr>
        <w:t xml:space="preserve"> железобетонных каналах по серии (3.006.1-2.87). Тепловое удлинение трубопроводов воспринимается </w:t>
      </w:r>
      <w:proofErr w:type="spellStart"/>
      <w:r w:rsidRPr="00F9582D">
        <w:rPr>
          <w:rFonts w:ascii="Times New Roman" w:hAnsi="Times New Roman" w:cs="Times New Roman"/>
          <w:sz w:val="28"/>
          <w:szCs w:val="28"/>
        </w:rPr>
        <w:t>сильфонными</w:t>
      </w:r>
      <w:proofErr w:type="spellEnd"/>
      <w:r w:rsidRPr="00F9582D">
        <w:rPr>
          <w:rFonts w:ascii="Times New Roman" w:hAnsi="Times New Roman" w:cs="Times New Roman"/>
          <w:sz w:val="28"/>
          <w:szCs w:val="28"/>
        </w:rPr>
        <w:t xml:space="preserve"> компенсаторами и естественными углами поворота трассы теплосети.</w:t>
      </w:r>
    </w:p>
    <w:p w:rsidR="00F9582D" w:rsidRPr="00F9582D" w:rsidRDefault="00F9582D" w:rsidP="00F958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82D">
        <w:rPr>
          <w:rFonts w:ascii="Times New Roman" w:hAnsi="Times New Roman" w:cs="Times New Roman"/>
          <w:sz w:val="28"/>
          <w:szCs w:val="28"/>
        </w:rPr>
        <w:t xml:space="preserve">Трубы приняты стальные электросварные по ГОСТ 10704-91 с изоляцией из </w:t>
      </w:r>
      <w:proofErr w:type="spellStart"/>
      <w:r w:rsidRPr="00F9582D">
        <w:rPr>
          <w:rFonts w:ascii="Times New Roman" w:hAnsi="Times New Roman" w:cs="Times New Roman"/>
          <w:sz w:val="28"/>
          <w:szCs w:val="28"/>
        </w:rPr>
        <w:t>пенополиуретана</w:t>
      </w:r>
      <w:proofErr w:type="spellEnd"/>
      <w:r w:rsidRPr="00F9582D">
        <w:rPr>
          <w:rFonts w:ascii="Times New Roman" w:hAnsi="Times New Roman" w:cs="Times New Roman"/>
          <w:sz w:val="28"/>
          <w:szCs w:val="28"/>
        </w:rPr>
        <w:t xml:space="preserve"> (ГОСТ 30732-2001)</w:t>
      </w:r>
    </w:p>
    <w:p w:rsidR="00F9582D" w:rsidRPr="00F9582D" w:rsidRDefault="00F9582D" w:rsidP="00F958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82D">
        <w:rPr>
          <w:rFonts w:ascii="Times New Roman" w:hAnsi="Times New Roman" w:cs="Times New Roman"/>
          <w:b/>
          <w:sz w:val="28"/>
          <w:szCs w:val="28"/>
        </w:rPr>
        <w:t xml:space="preserve">Расчет потребности тепла и топлива </w:t>
      </w:r>
      <w:proofErr w:type="gramStart"/>
      <w:r w:rsidRPr="00F9582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958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82D" w:rsidRPr="00F9582D" w:rsidRDefault="00F9582D" w:rsidP="00F958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82D">
        <w:rPr>
          <w:rFonts w:ascii="Times New Roman" w:hAnsi="Times New Roman" w:cs="Times New Roman"/>
          <w:b/>
          <w:sz w:val="28"/>
          <w:szCs w:val="28"/>
        </w:rPr>
        <w:t xml:space="preserve">теплоснабжения жилых домов </w:t>
      </w:r>
    </w:p>
    <w:p w:rsidR="00F9582D" w:rsidRPr="00F9582D" w:rsidRDefault="00F9582D" w:rsidP="00F9582D">
      <w:pPr>
        <w:autoSpaceDE w:val="0"/>
        <w:autoSpaceDN w:val="0"/>
        <w:adjustRightInd w:val="0"/>
        <w:spacing w:after="0"/>
        <w:ind w:left="539"/>
        <w:rPr>
          <w:rFonts w:ascii="Times New Roman" w:hAnsi="Times New Roman" w:cs="Times New Roman"/>
          <w:sz w:val="28"/>
          <w:szCs w:val="28"/>
        </w:rPr>
      </w:pPr>
      <w:r w:rsidRPr="00F9582D">
        <w:rPr>
          <w:rFonts w:ascii="Times New Roman" w:hAnsi="Times New Roman" w:cs="Times New Roman"/>
          <w:sz w:val="28"/>
          <w:szCs w:val="28"/>
        </w:rPr>
        <w:t>Общий часовой расход тепла составляет - 58,34755 Гкал/час</w:t>
      </w:r>
    </w:p>
    <w:p w:rsidR="00F9582D" w:rsidRPr="00F9582D" w:rsidRDefault="00F9582D" w:rsidP="00F9582D">
      <w:pPr>
        <w:autoSpaceDE w:val="0"/>
        <w:autoSpaceDN w:val="0"/>
        <w:adjustRightInd w:val="0"/>
        <w:spacing w:after="0"/>
        <w:ind w:left="539"/>
        <w:rPr>
          <w:rFonts w:ascii="Times New Roman" w:hAnsi="Times New Roman" w:cs="Times New Roman"/>
          <w:sz w:val="28"/>
          <w:szCs w:val="28"/>
        </w:rPr>
      </w:pPr>
      <w:r w:rsidRPr="00F9582D">
        <w:rPr>
          <w:rFonts w:ascii="Times New Roman" w:hAnsi="Times New Roman" w:cs="Times New Roman"/>
          <w:sz w:val="28"/>
          <w:szCs w:val="28"/>
        </w:rPr>
        <w:t xml:space="preserve">Часовой расход газа для теплоснабжения - 8103,83 нм³/ч     </w:t>
      </w:r>
    </w:p>
    <w:p w:rsidR="00F9582D" w:rsidRPr="00F9582D" w:rsidRDefault="00F9582D" w:rsidP="00F9582D">
      <w:pPr>
        <w:autoSpaceDE w:val="0"/>
        <w:autoSpaceDN w:val="0"/>
        <w:adjustRightInd w:val="0"/>
        <w:spacing w:after="0"/>
        <w:ind w:left="539"/>
        <w:rPr>
          <w:rFonts w:ascii="Times New Roman" w:hAnsi="Times New Roman" w:cs="Times New Roman"/>
          <w:sz w:val="28"/>
          <w:szCs w:val="28"/>
        </w:rPr>
      </w:pPr>
      <w:r w:rsidRPr="00F9582D">
        <w:rPr>
          <w:rFonts w:ascii="Times New Roman" w:hAnsi="Times New Roman" w:cs="Times New Roman"/>
          <w:sz w:val="28"/>
          <w:szCs w:val="28"/>
        </w:rPr>
        <w:t>Годовая потребность природного газа - 27,920197 млн.н</w:t>
      </w:r>
      <w:proofErr w:type="gramStart"/>
      <w:r w:rsidRPr="00F9582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9582D">
        <w:rPr>
          <w:rFonts w:ascii="Times New Roman" w:hAnsi="Times New Roman" w:cs="Times New Roman"/>
          <w:sz w:val="28"/>
          <w:szCs w:val="28"/>
        </w:rPr>
        <w:t>³/год</w:t>
      </w:r>
    </w:p>
    <w:p w:rsidR="00F9582D" w:rsidRPr="00F9582D" w:rsidRDefault="00F9582D" w:rsidP="00F9582D">
      <w:pPr>
        <w:autoSpaceDE w:val="0"/>
        <w:autoSpaceDN w:val="0"/>
        <w:adjustRightInd w:val="0"/>
        <w:spacing w:after="0"/>
        <w:ind w:left="539"/>
        <w:rPr>
          <w:rFonts w:ascii="Times New Roman" w:hAnsi="Times New Roman" w:cs="Times New Roman"/>
          <w:sz w:val="28"/>
          <w:szCs w:val="28"/>
        </w:rPr>
      </w:pPr>
      <w:r w:rsidRPr="00F9582D">
        <w:rPr>
          <w:rFonts w:ascii="Times New Roman" w:hAnsi="Times New Roman" w:cs="Times New Roman"/>
          <w:sz w:val="28"/>
          <w:szCs w:val="28"/>
        </w:rPr>
        <w:t xml:space="preserve">Годовая потребность топлива - 31,908796 тыс. </w:t>
      </w:r>
      <w:proofErr w:type="spellStart"/>
      <w:r w:rsidRPr="00F9582D">
        <w:rPr>
          <w:rFonts w:ascii="Times New Roman" w:hAnsi="Times New Roman" w:cs="Times New Roman"/>
          <w:sz w:val="28"/>
          <w:szCs w:val="28"/>
        </w:rPr>
        <w:t>т.у.т</w:t>
      </w:r>
      <w:proofErr w:type="spellEnd"/>
      <w:r w:rsidRPr="00F9582D">
        <w:rPr>
          <w:rFonts w:ascii="Times New Roman" w:hAnsi="Times New Roman" w:cs="Times New Roman"/>
          <w:sz w:val="28"/>
          <w:szCs w:val="28"/>
        </w:rPr>
        <w:t>. в год</w:t>
      </w:r>
    </w:p>
    <w:p w:rsidR="00F9582D" w:rsidRPr="00F9582D" w:rsidRDefault="00F9582D" w:rsidP="00F9582D">
      <w:pPr>
        <w:autoSpaceDE w:val="0"/>
        <w:autoSpaceDN w:val="0"/>
        <w:adjustRightInd w:val="0"/>
        <w:spacing w:after="0"/>
        <w:ind w:left="539"/>
        <w:rPr>
          <w:rFonts w:ascii="Times New Roman" w:hAnsi="Times New Roman" w:cs="Times New Roman"/>
          <w:sz w:val="28"/>
          <w:szCs w:val="28"/>
        </w:rPr>
      </w:pPr>
    </w:p>
    <w:p w:rsidR="00F9582D" w:rsidRPr="00F9582D" w:rsidRDefault="00F9582D" w:rsidP="00F9582D">
      <w:pPr>
        <w:autoSpaceDE w:val="0"/>
        <w:autoSpaceDN w:val="0"/>
        <w:adjustRightInd w:val="0"/>
        <w:spacing w:after="0"/>
        <w:ind w:left="539"/>
        <w:rPr>
          <w:rFonts w:ascii="Times New Roman" w:hAnsi="Times New Roman" w:cs="Times New Roman"/>
          <w:b/>
          <w:sz w:val="28"/>
          <w:szCs w:val="28"/>
        </w:rPr>
      </w:pPr>
      <w:r w:rsidRPr="00F9582D">
        <w:rPr>
          <w:rFonts w:ascii="Times New Roman" w:hAnsi="Times New Roman" w:cs="Times New Roman"/>
          <w:b/>
          <w:sz w:val="28"/>
          <w:szCs w:val="28"/>
        </w:rPr>
        <w:t>Для газоснабжения рекомендуется:</w:t>
      </w:r>
    </w:p>
    <w:p w:rsidR="00F9582D" w:rsidRPr="00F9582D" w:rsidRDefault="00F9582D" w:rsidP="00F9582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9582D">
        <w:rPr>
          <w:rFonts w:ascii="Times New Roman" w:hAnsi="Times New Roman" w:cs="Times New Roman"/>
          <w:sz w:val="28"/>
          <w:szCs w:val="28"/>
        </w:rPr>
        <w:t>- установить газовые плиты ПГ-4, в количестве  с часовым расходом  природного газа - 1,2 н</w:t>
      </w:r>
      <w:proofErr w:type="gramStart"/>
      <w:r w:rsidRPr="00F9582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9582D">
        <w:rPr>
          <w:rFonts w:ascii="Times New Roman" w:hAnsi="Times New Roman" w:cs="Times New Roman"/>
          <w:sz w:val="28"/>
          <w:szCs w:val="28"/>
        </w:rPr>
        <w:t>³/час</w:t>
      </w:r>
    </w:p>
    <w:p w:rsidR="00DA62A3" w:rsidRPr="00DA62A3" w:rsidRDefault="00DA62A3" w:rsidP="00F9582D">
      <w:pPr>
        <w:pStyle w:val="a0"/>
        <w:spacing w:after="0"/>
        <w:ind w:firstLine="851"/>
        <w:rPr>
          <w:b/>
          <w:sz w:val="28"/>
          <w:szCs w:val="28"/>
        </w:rPr>
      </w:pPr>
    </w:p>
    <w:p w:rsidR="008F4193" w:rsidRPr="00F9582D" w:rsidRDefault="00F9582D" w:rsidP="008F419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4.6</w:t>
      </w:r>
      <w:r w:rsidRPr="00F9582D">
        <w:rPr>
          <w:rFonts w:ascii="Times New Roman" w:hAnsi="Times New Roman" w:cs="Times New Roman"/>
          <w:b/>
          <w:sz w:val="28"/>
        </w:rPr>
        <w:t>. Газоснабжение</w:t>
      </w:r>
    </w:p>
    <w:p w:rsidR="008F4193" w:rsidRPr="001723A3" w:rsidRDefault="008F4193" w:rsidP="008F419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82D" w:rsidRDefault="00F9582D" w:rsidP="00F9582D">
      <w:pPr>
        <w:pStyle w:val="a0"/>
        <w:spacing w:after="0" w:line="276" w:lineRule="auto"/>
        <w:ind w:righ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Газоснабжение микрорайона осуществляется природным сетевым газом с теплотой сгорания – 8000 ккал/</w:t>
      </w:r>
      <w:proofErr w:type="spellStart"/>
      <w:r>
        <w:rPr>
          <w:sz w:val="28"/>
          <w:szCs w:val="28"/>
        </w:rPr>
        <w:t>нм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и объемным весом – 0.683 кг/</w:t>
      </w:r>
      <w:proofErr w:type="spellStart"/>
      <w:r>
        <w:rPr>
          <w:sz w:val="28"/>
          <w:szCs w:val="28"/>
        </w:rPr>
        <w:t>нм.куб</w:t>
      </w:r>
      <w:proofErr w:type="spellEnd"/>
      <w:r>
        <w:rPr>
          <w:sz w:val="28"/>
          <w:szCs w:val="28"/>
        </w:rPr>
        <w:t xml:space="preserve">. Непосредственное присоединение </w:t>
      </w:r>
      <w:proofErr w:type="spellStart"/>
      <w:r>
        <w:rPr>
          <w:sz w:val="28"/>
          <w:szCs w:val="28"/>
        </w:rPr>
        <w:t>газопотребляющих</w:t>
      </w:r>
      <w:proofErr w:type="spellEnd"/>
      <w:r>
        <w:rPr>
          <w:sz w:val="28"/>
          <w:szCs w:val="28"/>
        </w:rPr>
        <w:t xml:space="preserve"> объектов предусматривается от уличных газопроводов низкого давления в т.т. 123-190; 190-227 и существующего газопровода в т.т. 123-178 (в зоне действия ГРП1, ГРП2 Восточного района). Газ расходуется на нужды </w:t>
      </w:r>
      <w:proofErr w:type="spellStart"/>
      <w:r>
        <w:rPr>
          <w:sz w:val="28"/>
          <w:szCs w:val="28"/>
        </w:rPr>
        <w:t>пищеприготовления</w:t>
      </w:r>
      <w:proofErr w:type="spellEnd"/>
      <w:r>
        <w:rPr>
          <w:sz w:val="28"/>
          <w:szCs w:val="28"/>
        </w:rPr>
        <w:t>.</w:t>
      </w:r>
    </w:p>
    <w:p w:rsidR="00F9582D" w:rsidRPr="00F9582D" w:rsidRDefault="00F9582D" w:rsidP="00F958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82D">
        <w:rPr>
          <w:rFonts w:ascii="Times New Roman" w:hAnsi="Times New Roman" w:cs="Times New Roman"/>
          <w:sz w:val="28"/>
          <w:szCs w:val="28"/>
        </w:rPr>
        <w:t xml:space="preserve">Прокладка газа подземная и дворовая, тупиковая </w:t>
      </w:r>
      <w:proofErr w:type="spellStart"/>
      <w:r w:rsidRPr="00F9582D">
        <w:rPr>
          <w:rFonts w:ascii="Times New Roman" w:hAnsi="Times New Roman" w:cs="Times New Roman"/>
          <w:sz w:val="28"/>
          <w:szCs w:val="28"/>
        </w:rPr>
        <w:t>пофасадная</w:t>
      </w:r>
      <w:proofErr w:type="spellEnd"/>
      <w:r w:rsidRPr="00F9582D">
        <w:rPr>
          <w:rFonts w:ascii="Times New Roman" w:hAnsi="Times New Roman" w:cs="Times New Roman"/>
          <w:sz w:val="28"/>
          <w:szCs w:val="28"/>
        </w:rPr>
        <w:t>.</w:t>
      </w:r>
    </w:p>
    <w:p w:rsidR="00F9582D" w:rsidRPr="00F9582D" w:rsidRDefault="00F9582D" w:rsidP="00F958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82D">
        <w:rPr>
          <w:rFonts w:ascii="Times New Roman" w:hAnsi="Times New Roman" w:cs="Times New Roman"/>
          <w:sz w:val="28"/>
          <w:szCs w:val="28"/>
        </w:rPr>
        <w:t>Отключающие устройства предусматриваются снаружи зданий.</w:t>
      </w:r>
    </w:p>
    <w:p w:rsidR="00F9582D" w:rsidRPr="00F9582D" w:rsidRDefault="00F9582D" w:rsidP="00F958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82D">
        <w:rPr>
          <w:rFonts w:ascii="Times New Roman" w:hAnsi="Times New Roman" w:cs="Times New Roman"/>
          <w:sz w:val="28"/>
          <w:szCs w:val="28"/>
        </w:rPr>
        <w:t>Для газопроводов приняты трубы стальные электросварные по ГОСТ 10704-91 (группа</w:t>
      </w:r>
      <w:proofErr w:type="gramStart"/>
      <w:r w:rsidRPr="00F9582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9582D">
        <w:rPr>
          <w:rFonts w:ascii="Times New Roman" w:hAnsi="Times New Roman" w:cs="Times New Roman"/>
          <w:sz w:val="28"/>
          <w:szCs w:val="28"/>
        </w:rPr>
        <w:t>, марка стали ГОСТ 1050-88* Вст3сп) спокойная малоуглеродистая сталь с весьма усиленной изоляцией (ГОСТ 9.602-89).</w:t>
      </w:r>
    </w:p>
    <w:p w:rsidR="00F9582D" w:rsidRPr="00F9582D" w:rsidRDefault="00F9582D" w:rsidP="00F958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82D">
        <w:rPr>
          <w:rFonts w:ascii="Times New Roman" w:hAnsi="Times New Roman" w:cs="Times New Roman"/>
          <w:sz w:val="28"/>
          <w:szCs w:val="28"/>
        </w:rPr>
        <w:t xml:space="preserve">Наземные газопроводы защищаются от атмосферной коррозии покрытием из 2-х слоев краски, лака или эмали. </w:t>
      </w:r>
    </w:p>
    <w:p w:rsidR="00F9582D" w:rsidRDefault="00F9582D" w:rsidP="00F9582D">
      <w:pPr>
        <w:spacing w:after="0"/>
        <w:jc w:val="both"/>
        <w:rPr>
          <w:rFonts w:cs="Arial"/>
          <w:sz w:val="28"/>
          <w:szCs w:val="28"/>
        </w:rPr>
      </w:pPr>
    </w:p>
    <w:p w:rsidR="001723A3" w:rsidRDefault="00B04AC2" w:rsidP="00B04AC2">
      <w:pPr>
        <w:suppressAutoHyphens/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04AC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Мероприятия по охране окружающей среды</w:t>
      </w:r>
    </w:p>
    <w:p w:rsidR="00B04AC2" w:rsidRDefault="00B04AC2" w:rsidP="00B04AC2">
      <w:pPr>
        <w:suppressAutoHyphens/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04AC2" w:rsidRDefault="00B04AC2" w:rsidP="00B04AC2">
      <w:pPr>
        <w:suppressAutoHyphens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охране окружающей среды решаются архитектурно-планировочными и техническими методами.</w:t>
      </w:r>
    </w:p>
    <w:p w:rsidR="00B04AC2" w:rsidRPr="00B04AC2" w:rsidRDefault="00B04AC2" w:rsidP="00B04AC2">
      <w:pPr>
        <w:shd w:val="clear" w:color="auto" w:fill="FFFFFF"/>
        <w:spacing w:after="0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>Основное воздействие на растительный мир в процессе проведения строительно-монтажных работ  связано с механическим нарушением почвенно-растительного покрова, в том числе  уплотнением  почв и грунтов крупнотоннажной техникой, вырубкой древесно-кустарниковой растительности при расчистке территории в границах временного</w:t>
      </w:r>
      <w:r w:rsidRPr="00B04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отвода земель</w:t>
      </w:r>
      <w:r w:rsidRPr="00B04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а также воздействием на растительность выбросов загрязняющих веществ от работающей техники. </w:t>
      </w:r>
    </w:p>
    <w:p w:rsidR="00B04AC2" w:rsidRPr="00B04AC2" w:rsidRDefault="00B04AC2" w:rsidP="00B04AC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04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Разработанные в проекте мероприятия по охране растительного мира предусматривают</w:t>
      </w:r>
      <w:r w:rsidRPr="00B04A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4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максимальное использование на объекте строительства уже имеющихся элементов инфраструктуры (дорог, </w:t>
      </w:r>
      <w:r w:rsidRPr="00B04AC2">
        <w:rPr>
          <w:rFonts w:ascii="Times New Roman" w:hAnsi="Times New Roman" w:cs="Times New Roman"/>
          <w:color w:val="000000"/>
          <w:spacing w:val="2"/>
          <w:sz w:val="28"/>
          <w:szCs w:val="28"/>
        </w:rPr>
        <w:t>мостов и др.)</w:t>
      </w:r>
      <w:r w:rsidRPr="00B04AC2">
        <w:rPr>
          <w:rFonts w:ascii="Times New Roman" w:hAnsi="Times New Roman" w:cs="Times New Roman"/>
          <w:color w:val="000000"/>
          <w:sz w:val="28"/>
          <w:szCs w:val="28"/>
        </w:rPr>
        <w:t>; проведение, по окончанию строительства, этапов технической рекультивации</w:t>
      </w:r>
      <w:r w:rsidRPr="00B04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нарушенных земель, и благоустройство территории.</w:t>
      </w:r>
    </w:p>
    <w:p w:rsidR="00B04AC2" w:rsidRPr="00B04AC2" w:rsidRDefault="00B04AC2" w:rsidP="00B04AC2">
      <w:pPr>
        <w:shd w:val="clear" w:color="auto" w:fill="FFFFFF"/>
        <w:spacing w:after="0"/>
        <w:ind w:right="-81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04A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охраны животного мира предусмотрена </w:t>
      </w:r>
      <w:r w:rsidRPr="00B04AC2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совокупность мероприя</w:t>
      </w:r>
      <w:r w:rsidRPr="00B04AC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04AC2">
        <w:rPr>
          <w:rFonts w:ascii="Times New Roman" w:hAnsi="Times New Roman" w:cs="Times New Roman"/>
          <w:color w:val="000000"/>
          <w:sz w:val="28"/>
          <w:szCs w:val="28"/>
        </w:rPr>
        <w:t xml:space="preserve">тий, направленных на сохранение численности и видового состава растительных и животных </w:t>
      </w:r>
      <w:r w:rsidRPr="00B04AC2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сообществ в районе строительства, а также на предотвращение изменения и унич</w:t>
      </w:r>
      <w:r w:rsidRPr="00B04AC2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тожения среды обитания.</w:t>
      </w:r>
    </w:p>
    <w:p w:rsidR="00B04AC2" w:rsidRPr="00B04AC2" w:rsidRDefault="00B04AC2" w:rsidP="00B04AC2">
      <w:pPr>
        <w:shd w:val="clear" w:color="auto" w:fill="FFFFFF"/>
        <w:spacing w:after="0"/>
        <w:ind w:right="-81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04A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связи с ограниченностью площади отведенного участка, кратковременным характером и проведения работ, а также с учетом проведения предусмотренных проектом мероприятий, в целом воздействие на растительный и животный  мир не вызовет необратимых изменений флоры и фауны в районе проведения работ, в связи с чем может оцениваться как допустимое.</w:t>
      </w:r>
    </w:p>
    <w:p w:rsidR="00B04AC2" w:rsidRPr="00B04AC2" w:rsidRDefault="00B04AC2" w:rsidP="00B04A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 xml:space="preserve">На период строительства предусмотрено обеспечение рабочих водой на </w:t>
      </w:r>
      <w:proofErr w:type="spellStart"/>
      <w:r w:rsidRPr="00B04AC2">
        <w:rPr>
          <w:rFonts w:ascii="Times New Roman" w:hAnsi="Times New Roman" w:cs="Times New Roman"/>
          <w:sz w:val="28"/>
          <w:szCs w:val="28"/>
        </w:rPr>
        <w:t>хозбытовые</w:t>
      </w:r>
      <w:proofErr w:type="spellEnd"/>
      <w:r w:rsidRPr="00B04AC2">
        <w:rPr>
          <w:rFonts w:ascii="Times New Roman" w:hAnsi="Times New Roman" w:cs="Times New Roman"/>
          <w:sz w:val="28"/>
          <w:szCs w:val="28"/>
        </w:rPr>
        <w:t xml:space="preserve"> нужды, временным туалетом, помещениями и другими необходимыми средствами жизнеобеспечения. </w:t>
      </w:r>
    </w:p>
    <w:p w:rsidR="00B04AC2" w:rsidRDefault="00B04AC2" w:rsidP="00B04AC2">
      <w:pPr>
        <w:spacing w:after="0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B04AC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04AC2">
        <w:rPr>
          <w:rFonts w:ascii="Times New Roman" w:hAnsi="Times New Roman" w:cs="Times New Roman"/>
          <w:sz w:val="28"/>
          <w:szCs w:val="28"/>
        </w:rPr>
        <w:t xml:space="preserve"> 2.2.1/2.1.1.1200-03, организация санитарно-защитной зоны для проектируемого объекта не предусматривается.</w:t>
      </w:r>
    </w:p>
    <w:p w:rsidR="00756EC0" w:rsidRDefault="00756EC0" w:rsidP="00756EC0">
      <w:pPr>
        <w:pStyle w:val="a0"/>
        <w:spacing w:after="0" w:line="276" w:lineRule="auto"/>
        <w:ind w:firstLine="851"/>
        <w:jc w:val="both"/>
        <w:rPr>
          <w:bCs/>
          <w:iCs/>
          <w:sz w:val="28"/>
          <w:szCs w:val="28"/>
        </w:rPr>
      </w:pPr>
      <w:r w:rsidRPr="004562C3">
        <w:rPr>
          <w:bCs/>
          <w:iCs/>
          <w:sz w:val="28"/>
          <w:szCs w:val="28"/>
        </w:rPr>
        <w:t>Комплекс природоохранных мероприятий по защите земельных ресурсов предусматривает: максимальное использование существующей сети дорог, предупреждение сброса и утечек ГСМ, строго</w:t>
      </w:r>
      <w:r>
        <w:rPr>
          <w:bCs/>
          <w:iCs/>
          <w:sz w:val="28"/>
          <w:szCs w:val="28"/>
        </w:rPr>
        <w:t xml:space="preserve">е соблюдение границ территории </w:t>
      </w:r>
      <w:r w:rsidRPr="004562C3">
        <w:rPr>
          <w:bCs/>
          <w:iCs/>
          <w:sz w:val="28"/>
          <w:szCs w:val="28"/>
        </w:rPr>
        <w:t>строительства, оснащение строительной площадки контейнерами для бытовых и строительных отходов, соблюдение условий накопления и вывоза отходов.</w:t>
      </w:r>
    </w:p>
    <w:p w:rsidR="00756EC0" w:rsidRDefault="00756EC0" w:rsidP="00756E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EC0">
        <w:rPr>
          <w:rFonts w:ascii="Times New Roman" w:hAnsi="Times New Roman" w:cs="Times New Roman"/>
          <w:sz w:val="28"/>
          <w:szCs w:val="28"/>
        </w:rPr>
        <w:lastRenderedPageBreak/>
        <w:t>Предполагается селективный сбор отходов на объектах сбора и хранения, в зависимости от места последующего вывоза. Способы временного хранения и вывоза отходов с целью  передачи специализированным организациям для обезвреживания и утилизации, приняты в соответствии с действующими санитарными нормами и правилами.</w:t>
      </w:r>
    </w:p>
    <w:p w:rsidR="00756EC0" w:rsidRPr="00756EC0" w:rsidRDefault="00756EC0" w:rsidP="00756EC0">
      <w:pPr>
        <w:pStyle w:val="a0"/>
        <w:spacing w:after="0" w:line="276" w:lineRule="auto"/>
        <w:ind w:firstLine="851"/>
        <w:jc w:val="both"/>
        <w:rPr>
          <w:sz w:val="28"/>
          <w:szCs w:val="28"/>
        </w:rPr>
      </w:pPr>
      <w:r w:rsidRPr="007471FD">
        <w:rPr>
          <w:sz w:val="28"/>
          <w:szCs w:val="28"/>
        </w:rPr>
        <w:t xml:space="preserve">Основными источниками акустического загрязнения на территории Восточного района является транспортный шум на магистральных улицах, расчетный уровень которого составит 79 </w:t>
      </w:r>
      <w:proofErr w:type="spellStart"/>
      <w:r w:rsidRPr="007471FD">
        <w:rPr>
          <w:sz w:val="28"/>
          <w:szCs w:val="28"/>
        </w:rPr>
        <w:t>дбА</w:t>
      </w:r>
      <w:proofErr w:type="spellEnd"/>
      <w:r w:rsidRPr="007471FD">
        <w:rPr>
          <w:sz w:val="28"/>
          <w:szCs w:val="28"/>
        </w:rPr>
        <w:t xml:space="preserve">, что превышает установленные санитарные нормативы. Снижение уровня шума достигается как за счет расстояния территориальных разрывов между источником шума и ближайшей жилой застройкой, так и за счет </w:t>
      </w:r>
      <w:proofErr w:type="spellStart"/>
      <w:r w:rsidRPr="007471FD">
        <w:rPr>
          <w:sz w:val="28"/>
          <w:szCs w:val="28"/>
        </w:rPr>
        <w:t>шумозащитных</w:t>
      </w:r>
      <w:proofErr w:type="spellEnd"/>
      <w:r w:rsidRPr="007471FD">
        <w:rPr>
          <w:sz w:val="28"/>
          <w:szCs w:val="28"/>
        </w:rPr>
        <w:t xml:space="preserve"> полос зеленых насаждений. </w:t>
      </w:r>
    </w:p>
    <w:p w:rsidR="00B04AC2" w:rsidRDefault="00B04AC2" w:rsidP="00B04A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>Пр</w:t>
      </w:r>
      <w:r w:rsidR="00756EC0">
        <w:rPr>
          <w:rFonts w:ascii="Times New Roman" w:hAnsi="Times New Roman" w:cs="Times New Roman"/>
          <w:sz w:val="28"/>
          <w:szCs w:val="28"/>
        </w:rPr>
        <w:t>едусмотренный комплекс мероприятий обеспечит охрану воздушного бассейна, почв, защиту от шума и создаст комфортную среду проживания.</w:t>
      </w:r>
    </w:p>
    <w:p w:rsidR="007C0660" w:rsidRDefault="007C0660" w:rsidP="00B04A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0660" w:rsidRDefault="007C0660" w:rsidP="007C066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0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Обеспечение доступности </w:t>
      </w:r>
      <w:proofErr w:type="spellStart"/>
      <w:r w:rsidRPr="007C0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маломобильных</w:t>
      </w:r>
      <w:proofErr w:type="spellEnd"/>
      <w:r w:rsidRPr="007C0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 населения</w:t>
      </w:r>
    </w:p>
    <w:p w:rsidR="007C0660" w:rsidRPr="007C0660" w:rsidRDefault="007C0660" w:rsidP="007C0660">
      <w:pPr>
        <w:pStyle w:val="a4"/>
        <w:spacing w:after="0"/>
        <w:ind w:left="121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660" w:rsidRDefault="007C0660" w:rsidP="007C06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4E8">
        <w:rPr>
          <w:rFonts w:ascii="Times New Roman" w:hAnsi="Times New Roman" w:cs="Times New Roman"/>
          <w:sz w:val="28"/>
          <w:szCs w:val="28"/>
        </w:rPr>
        <w:t xml:space="preserve">В проекте предусмотрены мероприятия по комплексному обеспечению доступности </w:t>
      </w:r>
      <w:proofErr w:type="spellStart"/>
      <w:r w:rsidRPr="003914E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914E8">
        <w:rPr>
          <w:rFonts w:ascii="Times New Roman" w:hAnsi="Times New Roman" w:cs="Times New Roman"/>
          <w:sz w:val="28"/>
          <w:szCs w:val="28"/>
        </w:rPr>
        <w:t xml:space="preserve"> групп населения:</w:t>
      </w:r>
    </w:p>
    <w:p w:rsidR="007C0660" w:rsidRPr="001A3844" w:rsidRDefault="007C0660" w:rsidP="007C066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844">
        <w:rPr>
          <w:rFonts w:ascii="Times New Roman" w:hAnsi="Times New Roman" w:cs="Times New Roman"/>
          <w:sz w:val="28"/>
          <w:szCs w:val="28"/>
        </w:rPr>
        <w:t xml:space="preserve">Размещение парковочных мест во дворах жилых зданий и </w:t>
      </w:r>
      <w:proofErr w:type="gramStart"/>
      <w:r w:rsidRPr="001A3844">
        <w:rPr>
          <w:rFonts w:ascii="Times New Roman" w:hAnsi="Times New Roman" w:cs="Times New Roman"/>
          <w:sz w:val="28"/>
          <w:szCs w:val="28"/>
        </w:rPr>
        <w:t>в близи</w:t>
      </w:r>
      <w:proofErr w:type="gramEnd"/>
      <w:r w:rsidRPr="001A3844">
        <w:rPr>
          <w:rFonts w:ascii="Times New Roman" w:hAnsi="Times New Roman" w:cs="Times New Roman"/>
          <w:sz w:val="28"/>
          <w:szCs w:val="28"/>
        </w:rPr>
        <w:t xml:space="preserve"> общественных центров;</w:t>
      </w:r>
    </w:p>
    <w:p w:rsidR="007C0660" w:rsidRDefault="007C0660" w:rsidP="007C066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844">
        <w:rPr>
          <w:rFonts w:ascii="Times New Roman" w:hAnsi="Times New Roman" w:cs="Times New Roman"/>
          <w:sz w:val="28"/>
          <w:szCs w:val="28"/>
        </w:rPr>
        <w:t>Размещение общественных центров</w:t>
      </w:r>
      <w:r>
        <w:rPr>
          <w:rFonts w:ascii="Times New Roman" w:hAnsi="Times New Roman" w:cs="Times New Roman"/>
          <w:sz w:val="28"/>
          <w:szCs w:val="28"/>
        </w:rPr>
        <w:t>, объектов социального назначения</w:t>
      </w:r>
      <w:r w:rsidRPr="001A3844">
        <w:rPr>
          <w:rFonts w:ascii="Times New Roman" w:hAnsi="Times New Roman" w:cs="Times New Roman"/>
          <w:sz w:val="28"/>
          <w:szCs w:val="28"/>
        </w:rPr>
        <w:t xml:space="preserve"> и магазинов в первых этажах жилых зданий;</w:t>
      </w:r>
    </w:p>
    <w:p w:rsidR="007C0660" w:rsidRPr="00DB570B" w:rsidRDefault="007C0660" w:rsidP="007C066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70B">
        <w:rPr>
          <w:rStyle w:val="apple-converted-space"/>
          <w:color w:val="000000"/>
          <w:sz w:val="28"/>
          <w:szCs w:val="28"/>
        </w:rPr>
        <w:t> </w:t>
      </w:r>
      <w:r w:rsidRPr="00DB570B">
        <w:rPr>
          <w:rFonts w:ascii="Times New Roman" w:hAnsi="Times New Roman" w:cs="Times New Roman"/>
          <w:color w:val="000000"/>
          <w:sz w:val="28"/>
          <w:szCs w:val="28"/>
        </w:rPr>
        <w:t xml:space="preserve">улично-дорожная сеть проектируется с учетом прокладки пешеходных маршрутов для инвалидов и </w:t>
      </w:r>
      <w:proofErr w:type="spellStart"/>
      <w:r w:rsidRPr="00DB570B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DB570B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с устройством доступных им подходов к площадкам и местам посадки в общественный транспорт.</w:t>
      </w:r>
    </w:p>
    <w:p w:rsidR="007C0660" w:rsidRPr="00DB570B" w:rsidRDefault="007C0660" w:rsidP="007C066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70B">
        <w:rPr>
          <w:rFonts w:ascii="Times New Roman" w:hAnsi="Times New Roman" w:cs="Times New Roman"/>
          <w:color w:val="000000"/>
          <w:sz w:val="28"/>
          <w:szCs w:val="28"/>
        </w:rPr>
        <w:t>Запроектирована благоприятная среда для отдыха и занятия физической культурой (парк со спортивными и игровыми площадками).</w:t>
      </w:r>
    </w:p>
    <w:p w:rsidR="007C0660" w:rsidRDefault="007C0660" w:rsidP="00B04A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61B7" w:rsidRDefault="001661B7" w:rsidP="00B04A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61B7" w:rsidRDefault="00B65618" w:rsidP="00B04AC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61B7" w:rsidRPr="001661B7">
        <w:rPr>
          <w:rFonts w:ascii="Times New Roman" w:hAnsi="Times New Roman" w:cs="Times New Roman"/>
          <w:b/>
          <w:sz w:val="28"/>
          <w:szCs w:val="28"/>
        </w:rPr>
        <w:t>. Технико-экономические показатели по проекту планировки</w:t>
      </w:r>
    </w:p>
    <w:p w:rsidR="001661B7" w:rsidRDefault="001661B7" w:rsidP="00B04AC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65"/>
        <w:gridCol w:w="5745"/>
        <w:gridCol w:w="1355"/>
        <w:gridCol w:w="1806"/>
      </w:tblGrid>
      <w:tr w:rsidR="00BD46EB" w:rsidTr="00C03E96">
        <w:tc>
          <w:tcPr>
            <w:tcW w:w="665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45" w:type="dxa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355" w:type="dxa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6" w:type="dxa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45" w:type="dxa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355" w:type="dxa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Pr="001661B7" w:rsidRDefault="00BD46EB" w:rsidP="00C0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участка в границах землеотвода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21.74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Pr="001661B7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торгово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квартала в красных линиях в т.ч. проектируемая территория</w:t>
            </w:r>
          </w:p>
        </w:tc>
        <w:tc>
          <w:tcPr>
            <w:tcW w:w="1355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06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11.87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территория (в красных линиях, исключая территорию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ада, торгово-развлекательного комплекса, АЗС и школы)</w:t>
            </w:r>
          </w:p>
        </w:tc>
        <w:tc>
          <w:tcPr>
            <w:tcW w:w="1355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06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8.19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территории ДДУ,</w:t>
            </w:r>
          </w:p>
        </w:tc>
        <w:tc>
          <w:tcPr>
            <w:tcW w:w="1355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06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0.49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территории торгово-развлекательного комплекса</w:t>
            </w:r>
          </w:p>
        </w:tc>
        <w:tc>
          <w:tcPr>
            <w:tcW w:w="1355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06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территории АЗС</w:t>
            </w:r>
          </w:p>
        </w:tc>
        <w:tc>
          <w:tcPr>
            <w:tcW w:w="1355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06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0.49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территории школы</w:t>
            </w:r>
          </w:p>
        </w:tc>
        <w:tc>
          <w:tcPr>
            <w:tcW w:w="1355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06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F43FA5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F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45" w:type="dxa"/>
          </w:tcPr>
          <w:p w:rsidR="00BD46EB" w:rsidRPr="00312F82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фонд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Pr="001661B7" w:rsidRDefault="00BD46EB" w:rsidP="00C0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квартир проектируемых домов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806" w:type="dxa"/>
            <w:vAlign w:val="center"/>
          </w:tcPr>
          <w:p w:rsidR="00BD46EB" w:rsidRPr="006A1BC8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125161.03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Default="00BD46EB" w:rsidP="00C0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1355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</w:t>
            </w:r>
          </w:p>
        </w:tc>
        <w:tc>
          <w:tcPr>
            <w:tcW w:w="1806" w:type="dxa"/>
            <w:vAlign w:val="center"/>
          </w:tcPr>
          <w:p w:rsidR="00BD46EB" w:rsidRPr="00F43FA5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Default="00BD46EB" w:rsidP="00C0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встроенных помещений общественного назначения проектируемых домов</w:t>
            </w:r>
          </w:p>
        </w:tc>
        <w:tc>
          <w:tcPr>
            <w:tcW w:w="1355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806" w:type="dxa"/>
            <w:vAlign w:val="center"/>
          </w:tcPr>
          <w:p w:rsidR="00BD46EB" w:rsidRPr="00F43FA5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3276.62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F43FA5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F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45" w:type="dxa"/>
          </w:tcPr>
          <w:p w:rsidR="00BD46EB" w:rsidRPr="00F43FA5" w:rsidRDefault="00BD46EB" w:rsidP="00C0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Pr="00F43FA5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жилой обеспеченности: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Pr="00F43FA5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проектируемых домов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кв.м./чел.</w:t>
            </w:r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Pr="00F43FA5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FA5">
              <w:rPr>
                <w:rFonts w:ascii="Times New Roman" w:hAnsi="Times New Roman" w:cs="Times New Roman"/>
                <w:sz w:val="28"/>
                <w:szCs w:val="28"/>
              </w:rPr>
              <w:t>Расчетная численность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т.ч.: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Default="00BD46EB" w:rsidP="00C03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43FA5">
              <w:rPr>
                <w:rFonts w:ascii="Times New Roman" w:hAnsi="Times New Roman" w:cs="Times New Roman"/>
                <w:sz w:val="28"/>
                <w:szCs w:val="28"/>
              </w:rPr>
              <w:t>проектируемые жилые дома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Pr="00B468AD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AD">
              <w:rPr>
                <w:rFonts w:ascii="Times New Roman" w:hAnsi="Times New Roman" w:cs="Times New Roman"/>
                <w:sz w:val="28"/>
                <w:szCs w:val="28"/>
              </w:rPr>
              <w:t>Плотность населения микрорайона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421.73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Pr="00B468AD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жилой застройки участка</w:t>
            </w:r>
          </w:p>
        </w:tc>
        <w:tc>
          <w:tcPr>
            <w:tcW w:w="1355" w:type="dxa"/>
            <w:vAlign w:val="center"/>
          </w:tcPr>
          <w:p w:rsidR="00BD46EB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2/га</w:t>
            </w:r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10544.31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Pr="00B468AD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AD">
              <w:rPr>
                <w:rFonts w:ascii="Times New Roman" w:hAnsi="Times New Roman" w:cs="Times New Roman"/>
                <w:sz w:val="28"/>
                <w:szCs w:val="28"/>
              </w:rPr>
              <w:t>Средняя этажность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46EB" w:rsidTr="00C03E96">
        <w:tc>
          <w:tcPr>
            <w:tcW w:w="66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BD46EB" w:rsidRPr="00B468AD" w:rsidRDefault="00BD46EB" w:rsidP="00C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AD">
              <w:rPr>
                <w:rFonts w:ascii="Times New Roman" w:hAnsi="Times New Roman" w:cs="Times New Roman"/>
                <w:sz w:val="28"/>
                <w:szCs w:val="28"/>
              </w:rPr>
              <w:t>Количество автостоянок на расчетной территории</w:t>
            </w:r>
          </w:p>
        </w:tc>
        <w:tc>
          <w:tcPr>
            <w:tcW w:w="1355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/мест</w:t>
            </w:r>
          </w:p>
        </w:tc>
        <w:tc>
          <w:tcPr>
            <w:tcW w:w="1806" w:type="dxa"/>
            <w:vAlign w:val="center"/>
          </w:tcPr>
          <w:p w:rsidR="00BD46EB" w:rsidRPr="001661B7" w:rsidRDefault="00BD46EB" w:rsidP="00C0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</w:tbl>
    <w:p w:rsidR="009B2066" w:rsidRDefault="009B2066" w:rsidP="00EB70F8">
      <w:pPr>
        <w:suppressAutoHyphens/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723A3" w:rsidRDefault="00FD3A12" w:rsidP="00EB70F8">
      <w:pPr>
        <w:suppressAutoHyphens/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Проект межевания</w:t>
      </w:r>
    </w:p>
    <w:p w:rsidR="00FD3A12" w:rsidRDefault="00FD3A12" w:rsidP="00394F5F">
      <w:pPr>
        <w:suppressAutoHyphens/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D3A12" w:rsidRDefault="00FD3A12" w:rsidP="003E64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A12">
        <w:rPr>
          <w:rFonts w:ascii="Times New Roman" w:hAnsi="Times New Roman" w:cs="Times New Roman"/>
          <w:sz w:val="28"/>
          <w:szCs w:val="28"/>
        </w:rPr>
        <w:t>При установлении границ землепользования (межевании) на территории проектируемого микрорайона было проведено выделение структурных планировочных единиц: групп жилой застройки, участков общественных зданий и сооружений и территорий общего пользования. В жилой застройке выделены кварталы и группы секционных зданий, а так же индивидуальных жилых домов с приусадебными участками</w:t>
      </w:r>
      <w:r w:rsidR="003E64F2">
        <w:rPr>
          <w:rFonts w:ascii="Times New Roman" w:hAnsi="Times New Roman" w:cs="Times New Roman"/>
          <w:sz w:val="28"/>
          <w:szCs w:val="28"/>
        </w:rPr>
        <w:t>.</w:t>
      </w:r>
    </w:p>
    <w:p w:rsidR="003E64F2" w:rsidRPr="003E64F2" w:rsidRDefault="003E64F2" w:rsidP="003E64F2">
      <w:pPr>
        <w:tabs>
          <w:tab w:val="left" w:pos="9356"/>
        </w:tabs>
        <w:spacing w:after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F2">
        <w:rPr>
          <w:rFonts w:ascii="Times New Roman" w:hAnsi="Times New Roman" w:cs="Times New Roman"/>
          <w:sz w:val="28"/>
          <w:szCs w:val="28"/>
        </w:rPr>
        <w:t xml:space="preserve">Подготовка проекта межевания подлежащих застройке территорий осуществляется в целях установления границ незастроенных земельных участков, планируемых для предоставления физическим и юридическим лицам для строительства, а так же границ земельных участков, </w:t>
      </w:r>
      <w:r w:rsidRPr="003E64F2">
        <w:rPr>
          <w:rFonts w:ascii="Times New Roman" w:hAnsi="Times New Roman" w:cs="Times New Roman"/>
          <w:sz w:val="28"/>
          <w:szCs w:val="28"/>
        </w:rPr>
        <w:lastRenderedPageBreak/>
        <w:t>предназначенных для размещения объектов капитального строительства федерального, регионального или местного значения.</w:t>
      </w:r>
    </w:p>
    <w:p w:rsidR="003E64F2" w:rsidRPr="003E64F2" w:rsidRDefault="003E64F2" w:rsidP="003E64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4F2">
        <w:rPr>
          <w:rFonts w:ascii="Times New Roman" w:hAnsi="Times New Roman" w:cs="Times New Roman"/>
          <w:sz w:val="28"/>
          <w:szCs w:val="28"/>
        </w:rPr>
        <w:t>Часть земельного участка  с площадью 17322 кв</w:t>
      </w:r>
      <w:proofErr w:type="gramStart"/>
      <w:r w:rsidRPr="003E64F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E64F2">
        <w:rPr>
          <w:rFonts w:ascii="Times New Roman" w:hAnsi="Times New Roman" w:cs="Times New Roman"/>
          <w:sz w:val="28"/>
          <w:szCs w:val="28"/>
        </w:rPr>
        <w:t xml:space="preserve"> отведена под строительство Торгово-Развлекательного комплекса.</w:t>
      </w:r>
    </w:p>
    <w:p w:rsidR="00EB70F8" w:rsidRDefault="003E64F2" w:rsidP="001661B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терри</w:t>
      </w:r>
      <w:r w:rsidR="00AA6204">
        <w:rPr>
          <w:rFonts w:ascii="Times New Roman" w:hAnsi="Times New Roman" w:cs="Times New Roman"/>
          <w:sz w:val="28"/>
          <w:szCs w:val="28"/>
        </w:rPr>
        <w:t xml:space="preserve">тории межевания </w:t>
      </w:r>
      <w:r w:rsidR="00B65618">
        <w:rPr>
          <w:rFonts w:ascii="Times New Roman" w:hAnsi="Times New Roman" w:cs="Times New Roman"/>
          <w:sz w:val="28"/>
          <w:szCs w:val="28"/>
        </w:rPr>
        <w:t>21.74га</w:t>
      </w:r>
    </w:p>
    <w:p w:rsidR="00EB70F8" w:rsidRDefault="00EB70F8" w:rsidP="009B206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B70F8">
        <w:rPr>
          <w:rFonts w:ascii="Times New Roman" w:hAnsi="Times New Roman" w:cs="Times New Roman"/>
          <w:b/>
          <w:sz w:val="28"/>
          <w:szCs w:val="28"/>
        </w:rPr>
        <w:t>Технико-экономические показатели по проекту межевания</w:t>
      </w:r>
    </w:p>
    <w:p w:rsidR="00BD46EB" w:rsidRDefault="00BD46EB" w:rsidP="009B206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D46EB" w:rsidRDefault="00BD46EB" w:rsidP="00BD46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территории межевания – 21.74га</w:t>
      </w:r>
    </w:p>
    <w:p w:rsidR="00BD46EB" w:rsidRDefault="00BD46EB" w:rsidP="00BD46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публичных сервитутов – 4.5 га</w:t>
      </w:r>
    </w:p>
    <w:p w:rsidR="00BD46EB" w:rsidRPr="00FD3A12" w:rsidRDefault="00BD46EB" w:rsidP="00BD46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земельных участков - 15</w:t>
      </w:r>
    </w:p>
    <w:p w:rsidR="00FD3A12" w:rsidRPr="00FD3A12" w:rsidRDefault="00FD3A12" w:rsidP="00394F5F">
      <w:pPr>
        <w:suppressAutoHyphens/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442C4" w:rsidRDefault="00F442C4" w:rsidP="007243EC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42C4" w:rsidRDefault="00F442C4" w:rsidP="007243EC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42C4" w:rsidRDefault="00F442C4" w:rsidP="007243EC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43EC" w:rsidRDefault="007243EC" w:rsidP="007243EC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управляющего </w:t>
      </w:r>
    </w:p>
    <w:p w:rsidR="00713FC1" w:rsidRPr="00BD46EB" w:rsidRDefault="007243EC" w:rsidP="00BD46EB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делами Администрации                                                                     Д.Н.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Склокин</w:t>
      </w:r>
      <w:proofErr w:type="spellEnd"/>
    </w:p>
    <w:sectPr w:rsidR="00713FC1" w:rsidRPr="00BD46EB" w:rsidSect="00F442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A2994"/>
    <w:multiLevelType w:val="hybridMultilevel"/>
    <w:tmpl w:val="8CCCE8FA"/>
    <w:lvl w:ilvl="0" w:tplc="37924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54F4"/>
    <w:multiLevelType w:val="hybridMultilevel"/>
    <w:tmpl w:val="FA46DE5A"/>
    <w:lvl w:ilvl="0" w:tplc="BF547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023CD6"/>
    <w:multiLevelType w:val="hybridMultilevel"/>
    <w:tmpl w:val="317CD250"/>
    <w:lvl w:ilvl="0" w:tplc="D93667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5F3D3E"/>
    <w:multiLevelType w:val="hybridMultilevel"/>
    <w:tmpl w:val="6E96F0C6"/>
    <w:lvl w:ilvl="0" w:tplc="F708A1B0">
      <w:start w:val="1"/>
      <w:numFmt w:val="upperRoman"/>
      <w:lvlText w:val="%1."/>
      <w:lvlJc w:val="left"/>
      <w:pPr>
        <w:ind w:left="1571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AD6A31"/>
    <w:multiLevelType w:val="hybridMultilevel"/>
    <w:tmpl w:val="CE24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371D7"/>
    <w:multiLevelType w:val="hybridMultilevel"/>
    <w:tmpl w:val="F196C80E"/>
    <w:lvl w:ilvl="0" w:tplc="A98E585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D51"/>
    <w:rsid w:val="0001724A"/>
    <w:rsid w:val="00111D51"/>
    <w:rsid w:val="001661B7"/>
    <w:rsid w:val="001723A3"/>
    <w:rsid w:val="00234D9C"/>
    <w:rsid w:val="002B4028"/>
    <w:rsid w:val="00312F82"/>
    <w:rsid w:val="00315D17"/>
    <w:rsid w:val="00394F5F"/>
    <w:rsid w:val="003B5BE8"/>
    <w:rsid w:val="003E64F2"/>
    <w:rsid w:val="006A1BC8"/>
    <w:rsid w:val="006F4E34"/>
    <w:rsid w:val="00713FC1"/>
    <w:rsid w:val="007243EC"/>
    <w:rsid w:val="00756EC0"/>
    <w:rsid w:val="0076556D"/>
    <w:rsid w:val="007C0660"/>
    <w:rsid w:val="008F4193"/>
    <w:rsid w:val="009B2066"/>
    <w:rsid w:val="00AA6204"/>
    <w:rsid w:val="00B04AC2"/>
    <w:rsid w:val="00B4456C"/>
    <w:rsid w:val="00B468AD"/>
    <w:rsid w:val="00B65618"/>
    <w:rsid w:val="00BD46EB"/>
    <w:rsid w:val="00C516C5"/>
    <w:rsid w:val="00DA62A3"/>
    <w:rsid w:val="00E9025A"/>
    <w:rsid w:val="00EB70F8"/>
    <w:rsid w:val="00F43FA5"/>
    <w:rsid w:val="00F442C4"/>
    <w:rsid w:val="00F9582D"/>
    <w:rsid w:val="00FD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34"/>
  </w:style>
  <w:style w:type="paragraph" w:styleId="3">
    <w:name w:val="heading 3"/>
    <w:basedOn w:val="a"/>
    <w:next w:val="a0"/>
    <w:link w:val="30"/>
    <w:qFormat/>
    <w:rsid w:val="008F4193"/>
    <w:pPr>
      <w:keepNext/>
      <w:tabs>
        <w:tab w:val="num" w:pos="0"/>
        <w:tab w:val="num" w:pos="709"/>
      </w:tabs>
      <w:suppressAutoHyphens/>
      <w:spacing w:before="240" w:after="120" w:line="240" w:lineRule="auto"/>
      <w:outlineLvl w:val="2"/>
    </w:pPr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B5BE8"/>
    <w:pPr>
      <w:ind w:left="720"/>
      <w:contextualSpacing/>
    </w:pPr>
  </w:style>
  <w:style w:type="paragraph" w:styleId="a5">
    <w:name w:val="Body Text Indent"/>
    <w:basedOn w:val="a"/>
    <w:link w:val="a6"/>
    <w:rsid w:val="00713F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1"/>
    <w:link w:val="a5"/>
    <w:rsid w:val="00713F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0">
    <w:name w:val="Body Text"/>
    <w:basedOn w:val="a"/>
    <w:link w:val="a7"/>
    <w:rsid w:val="002B40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1"/>
    <w:link w:val="a0"/>
    <w:rsid w:val="002B40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8F4193"/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B4456C"/>
  </w:style>
  <w:style w:type="table" w:styleId="a8">
    <w:name w:val="Table Grid"/>
    <w:basedOn w:val="a2"/>
    <w:uiPriority w:val="59"/>
    <w:rsid w:val="00166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7C0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</dc:creator>
  <cp:keywords/>
  <dc:description/>
  <cp:lastModifiedBy>Исхаков</cp:lastModifiedBy>
  <cp:revision>9</cp:revision>
  <cp:lastPrinted>2013-08-02T09:31:00Z</cp:lastPrinted>
  <dcterms:created xsi:type="dcterms:W3CDTF">2013-07-31T11:59:00Z</dcterms:created>
  <dcterms:modified xsi:type="dcterms:W3CDTF">2013-08-02T09:32:00Z</dcterms:modified>
</cp:coreProperties>
</file>