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F5" w:rsidRPr="00DE1CB7" w:rsidRDefault="007E73F5" w:rsidP="007E73F5">
      <w:pPr>
        <w:ind w:firstLine="5103"/>
        <w:jc w:val="both"/>
      </w:pPr>
      <w:r w:rsidRPr="00DE1CB7">
        <w:t xml:space="preserve">Приложение </w:t>
      </w:r>
      <w:proofErr w:type="gramStart"/>
      <w:r w:rsidRPr="00DE1CB7">
        <w:t>к</w:t>
      </w:r>
      <w:proofErr w:type="gramEnd"/>
      <w:r w:rsidRPr="00DE1CB7">
        <w:t xml:space="preserve"> </w:t>
      </w:r>
    </w:p>
    <w:p w:rsidR="007E73F5" w:rsidRPr="00DE1CB7" w:rsidRDefault="007E73F5" w:rsidP="007E73F5">
      <w:pPr>
        <w:ind w:firstLine="5103"/>
        <w:jc w:val="both"/>
      </w:pPr>
      <w:r w:rsidRPr="00DE1CB7">
        <w:t>решению Совета городского округа</w:t>
      </w:r>
    </w:p>
    <w:p w:rsidR="007E73F5" w:rsidRPr="00DE1CB7" w:rsidRDefault="007E73F5" w:rsidP="007E73F5">
      <w:pPr>
        <w:ind w:firstLine="5103"/>
        <w:jc w:val="both"/>
      </w:pPr>
      <w:r w:rsidRPr="00DE1CB7">
        <w:t>город Салават Республики Башкортостан</w:t>
      </w:r>
    </w:p>
    <w:p w:rsidR="007E73F5" w:rsidRDefault="007E73F5" w:rsidP="00DE1CB7">
      <w:pPr>
        <w:jc w:val="both"/>
      </w:pPr>
    </w:p>
    <w:p w:rsidR="00DE1CB7" w:rsidRDefault="00DE1CB7" w:rsidP="00DE1CB7">
      <w:pPr>
        <w:jc w:val="both"/>
      </w:pPr>
    </w:p>
    <w:p w:rsidR="00DE1CB7" w:rsidRPr="007E73F5" w:rsidRDefault="00DE1CB7" w:rsidP="00DE1CB7">
      <w:pPr>
        <w:jc w:val="both"/>
        <w:rPr>
          <w:sz w:val="28"/>
          <w:szCs w:val="28"/>
        </w:rPr>
      </w:pPr>
    </w:p>
    <w:p w:rsidR="00BF79AD" w:rsidRDefault="00BF79AD" w:rsidP="00DE1CB7">
      <w:pPr>
        <w:ind w:firstLine="709"/>
        <w:jc w:val="both"/>
        <w:rPr>
          <w:b/>
          <w:sz w:val="28"/>
          <w:szCs w:val="28"/>
        </w:rPr>
      </w:pPr>
      <w:r>
        <w:rPr>
          <w:b/>
          <w:sz w:val="28"/>
          <w:szCs w:val="28"/>
        </w:rPr>
        <w:t>Информация о выполнении городской целевой программы «Развитие наружной рекламы, информации и оформления городского округа город Салават Республики Башкортостан»</w:t>
      </w:r>
      <w:r w:rsidR="007E73F5">
        <w:rPr>
          <w:b/>
          <w:sz w:val="28"/>
          <w:szCs w:val="28"/>
        </w:rPr>
        <w:t>, утвержденной решением Совета городского округа город Салават Республики Башкортостан</w:t>
      </w:r>
      <w:r>
        <w:rPr>
          <w:b/>
          <w:sz w:val="28"/>
          <w:szCs w:val="28"/>
        </w:rPr>
        <w:t xml:space="preserve"> </w:t>
      </w:r>
      <w:r w:rsidR="007E73F5">
        <w:rPr>
          <w:b/>
          <w:sz w:val="28"/>
          <w:szCs w:val="28"/>
        </w:rPr>
        <w:t xml:space="preserve">от 23.09.2010г. № 2-37/386, </w:t>
      </w:r>
      <w:r>
        <w:rPr>
          <w:b/>
          <w:sz w:val="28"/>
          <w:szCs w:val="28"/>
        </w:rPr>
        <w:t>за 2012 год</w:t>
      </w:r>
    </w:p>
    <w:p w:rsidR="00BF79AD" w:rsidRDefault="00BF79AD" w:rsidP="00DE1CB7">
      <w:pPr>
        <w:pStyle w:val="1"/>
        <w:shd w:val="clear" w:color="auto" w:fill="FFFFFF"/>
        <w:spacing w:before="0" w:beforeAutospacing="0" w:after="0" w:afterAutospacing="0"/>
        <w:jc w:val="center"/>
        <w:rPr>
          <w:sz w:val="28"/>
          <w:szCs w:val="28"/>
        </w:rPr>
      </w:pPr>
    </w:p>
    <w:p w:rsidR="00DE1CB7" w:rsidRDefault="00DE1CB7" w:rsidP="00DE1CB7">
      <w:pPr>
        <w:pStyle w:val="1"/>
        <w:shd w:val="clear" w:color="auto" w:fill="FFFFFF"/>
        <w:spacing w:before="0" w:beforeAutospacing="0" w:after="0" w:afterAutospacing="0"/>
        <w:jc w:val="center"/>
        <w:rPr>
          <w:sz w:val="28"/>
          <w:szCs w:val="28"/>
        </w:rPr>
      </w:pPr>
    </w:p>
    <w:p w:rsidR="00DE1CB7" w:rsidRDefault="00DE1CB7" w:rsidP="00DE1CB7">
      <w:pPr>
        <w:pStyle w:val="1"/>
        <w:shd w:val="clear" w:color="auto" w:fill="FFFFFF"/>
        <w:spacing w:before="0" w:beforeAutospacing="0" w:after="0" w:afterAutospacing="0"/>
        <w:jc w:val="center"/>
        <w:rPr>
          <w:sz w:val="28"/>
          <w:szCs w:val="28"/>
        </w:rPr>
      </w:pPr>
      <w:bookmarkStart w:id="0" w:name="_GoBack"/>
      <w:bookmarkEnd w:id="0"/>
    </w:p>
    <w:p w:rsidR="00BB1910" w:rsidRDefault="00BB1910" w:rsidP="00BB1910">
      <w:pPr>
        <w:autoSpaceDE w:val="0"/>
        <w:autoSpaceDN w:val="0"/>
        <w:adjustRightInd w:val="0"/>
        <w:ind w:firstLine="720"/>
        <w:jc w:val="both"/>
        <w:rPr>
          <w:sz w:val="28"/>
          <w:szCs w:val="28"/>
        </w:rPr>
      </w:pPr>
      <w:r>
        <w:rPr>
          <w:sz w:val="28"/>
          <w:szCs w:val="28"/>
        </w:rPr>
        <w:t xml:space="preserve">В соответствии с требованиями ФЗ № 38 от 13.03.2006 года и Правилами размещения и эксплуатации средств наружной рекламы на территории городского округа город Салават Республики Башкортостан утвержденных решением Совета городского округа город Салават Республики Башкортостан № 2-34/313 от 02.04.2010 года </w:t>
      </w:r>
      <w:proofErr w:type="gramStart"/>
      <w:r>
        <w:rPr>
          <w:sz w:val="28"/>
          <w:szCs w:val="28"/>
        </w:rPr>
        <w:t>выполнены и проведены</w:t>
      </w:r>
      <w:proofErr w:type="gramEnd"/>
      <w:r>
        <w:rPr>
          <w:sz w:val="28"/>
          <w:szCs w:val="28"/>
        </w:rPr>
        <w:t xml:space="preserve"> следующие работы и мероприятия:</w:t>
      </w:r>
    </w:p>
    <w:p w:rsidR="00BB1910" w:rsidRDefault="00BB1910" w:rsidP="00BB1910">
      <w:pPr>
        <w:ind w:firstLine="709"/>
        <w:jc w:val="both"/>
        <w:rPr>
          <w:sz w:val="28"/>
          <w:szCs w:val="28"/>
        </w:rPr>
      </w:pPr>
      <w:r>
        <w:rPr>
          <w:sz w:val="28"/>
          <w:szCs w:val="28"/>
        </w:rPr>
        <w:t xml:space="preserve">1. Реализуется система наружного информационного обеспечения о культурной и спортивной жизни города, а также о проводимых в городе мероприятиях социального характера. Разработаны тематические и редакционные планы информационной поддержки и сопровождения социально-значимых городских программ, общественно-политических, культурно-массовых и спортивных мероприятий, проводимых под эгидой и при органах государственной власти и местного самоуправления. </w:t>
      </w:r>
    </w:p>
    <w:p w:rsidR="00BB1910" w:rsidRDefault="00BB1910" w:rsidP="00BB1910">
      <w:pPr>
        <w:ind w:firstLine="709"/>
        <w:jc w:val="both"/>
        <w:rPr>
          <w:sz w:val="28"/>
          <w:szCs w:val="28"/>
        </w:rPr>
      </w:pPr>
      <w:r>
        <w:rPr>
          <w:sz w:val="28"/>
          <w:szCs w:val="28"/>
        </w:rPr>
        <w:t xml:space="preserve">В осуществлении программы задействованы: информационно – аналитический отдел Администрации городского округа город Салават Республики Башкортостан, отдел архитектуры и градостроительства Администрации городского округа город Салават Республики Башкортостан, Государственная Инспекция Безопасности Дорожного Движения городского округа город Салават Республики Башкортостан, Государственный Наркологический Контроль отдел по г. Салават УФСКН России по Республики Башкортостан (решение Совета </w:t>
      </w:r>
      <w:proofErr w:type="spellStart"/>
      <w:r>
        <w:rPr>
          <w:sz w:val="28"/>
          <w:szCs w:val="28"/>
        </w:rPr>
        <w:t>г</w:t>
      </w:r>
      <w:proofErr w:type="gramStart"/>
      <w:r>
        <w:rPr>
          <w:sz w:val="28"/>
          <w:szCs w:val="28"/>
        </w:rPr>
        <w:t>.С</w:t>
      </w:r>
      <w:proofErr w:type="gramEnd"/>
      <w:r>
        <w:rPr>
          <w:sz w:val="28"/>
          <w:szCs w:val="28"/>
        </w:rPr>
        <w:t>алават</w:t>
      </w:r>
      <w:proofErr w:type="spellEnd"/>
      <w:r>
        <w:rPr>
          <w:sz w:val="28"/>
          <w:szCs w:val="28"/>
        </w:rPr>
        <w:t xml:space="preserve"> РБ № 2-33/296 от 10.02.2010г.).</w:t>
      </w:r>
    </w:p>
    <w:p w:rsidR="00BB1910" w:rsidRDefault="00BB1910" w:rsidP="00BB1910">
      <w:pPr>
        <w:ind w:firstLine="709"/>
        <w:jc w:val="both"/>
        <w:rPr>
          <w:sz w:val="28"/>
          <w:szCs w:val="28"/>
        </w:rPr>
      </w:pPr>
      <w:r>
        <w:rPr>
          <w:sz w:val="28"/>
          <w:szCs w:val="28"/>
        </w:rPr>
        <w:t xml:space="preserve">2. Проведена работа по последовательному сокращению числа рекламных конструкций, нарушающих внешний архитектурный облик города и не отвечающих требованиям по обеспечению безопасности дорожного движения. Расторгнуты договора на эксплуатацию рекламного места, заключенные между Администрацией городского округа город Салават Республики Башкортостан и </w:t>
      </w:r>
      <w:proofErr w:type="spellStart"/>
      <w:r>
        <w:rPr>
          <w:sz w:val="28"/>
          <w:szCs w:val="28"/>
        </w:rPr>
        <w:t>рекламораспространителями</w:t>
      </w:r>
      <w:proofErr w:type="spellEnd"/>
      <w:r>
        <w:rPr>
          <w:sz w:val="28"/>
          <w:szCs w:val="28"/>
        </w:rPr>
        <w:t xml:space="preserve">: </w:t>
      </w:r>
      <w:proofErr w:type="gramStart"/>
      <w:r>
        <w:rPr>
          <w:sz w:val="28"/>
          <w:szCs w:val="28"/>
        </w:rPr>
        <w:t>ООО «</w:t>
      </w:r>
      <w:proofErr w:type="spellStart"/>
      <w:r>
        <w:rPr>
          <w:sz w:val="28"/>
          <w:szCs w:val="28"/>
        </w:rPr>
        <w:t>ЮжУралСнаб</w:t>
      </w:r>
      <w:proofErr w:type="spellEnd"/>
      <w:r>
        <w:rPr>
          <w:sz w:val="28"/>
          <w:szCs w:val="28"/>
        </w:rPr>
        <w:t>», ООО «Виртуоз», ООО «</w:t>
      </w:r>
      <w:proofErr w:type="spellStart"/>
      <w:r>
        <w:rPr>
          <w:sz w:val="28"/>
          <w:szCs w:val="28"/>
        </w:rPr>
        <w:t>Фининвест</w:t>
      </w:r>
      <w:proofErr w:type="spellEnd"/>
      <w:r>
        <w:rPr>
          <w:sz w:val="28"/>
          <w:szCs w:val="28"/>
        </w:rPr>
        <w:t>», рекламное агентство «Блик», ООО «Ника», ООО «Универсал Сервис».</w:t>
      </w:r>
      <w:proofErr w:type="gramEnd"/>
    </w:p>
    <w:p w:rsidR="00BB1910" w:rsidRDefault="00BB1910" w:rsidP="00BB1910">
      <w:pPr>
        <w:ind w:firstLine="709"/>
        <w:jc w:val="both"/>
        <w:rPr>
          <w:sz w:val="28"/>
          <w:szCs w:val="28"/>
        </w:rPr>
      </w:pPr>
      <w:r>
        <w:rPr>
          <w:sz w:val="28"/>
          <w:szCs w:val="28"/>
        </w:rPr>
        <w:lastRenderedPageBreak/>
        <w:t xml:space="preserve">3. В целях увеличение доходной части бюджета городского округа город Салават Республики Башкортостан от эксплуатации средств наружной рекламы направлены уведомления </w:t>
      </w:r>
      <w:proofErr w:type="gramStart"/>
      <w:r>
        <w:rPr>
          <w:sz w:val="28"/>
          <w:szCs w:val="28"/>
        </w:rPr>
        <w:t>о</w:t>
      </w:r>
      <w:proofErr w:type="gramEnd"/>
      <w:r>
        <w:rPr>
          <w:sz w:val="28"/>
          <w:szCs w:val="28"/>
        </w:rPr>
        <w:t xml:space="preserve"> имеющихся задолженностях </w:t>
      </w:r>
      <w:proofErr w:type="spellStart"/>
      <w:r>
        <w:rPr>
          <w:sz w:val="28"/>
          <w:szCs w:val="28"/>
        </w:rPr>
        <w:t>рекламораспространителям</w:t>
      </w:r>
      <w:proofErr w:type="spellEnd"/>
      <w:r>
        <w:rPr>
          <w:sz w:val="28"/>
          <w:szCs w:val="28"/>
        </w:rPr>
        <w:t xml:space="preserve">: </w:t>
      </w:r>
      <w:proofErr w:type="gramStart"/>
      <w:r>
        <w:rPr>
          <w:sz w:val="28"/>
          <w:szCs w:val="28"/>
        </w:rPr>
        <w:t>ООО «Виртуоз», ООО «</w:t>
      </w:r>
      <w:proofErr w:type="spellStart"/>
      <w:r>
        <w:rPr>
          <w:sz w:val="28"/>
          <w:szCs w:val="28"/>
        </w:rPr>
        <w:t>Профдезинфекция</w:t>
      </w:r>
      <w:proofErr w:type="spellEnd"/>
      <w:r>
        <w:rPr>
          <w:sz w:val="28"/>
          <w:szCs w:val="28"/>
        </w:rPr>
        <w:t>», ООО «Ника», ООО «</w:t>
      </w:r>
      <w:proofErr w:type="spellStart"/>
      <w:r>
        <w:rPr>
          <w:sz w:val="28"/>
          <w:szCs w:val="28"/>
        </w:rPr>
        <w:t>ЮжУралСнаб</w:t>
      </w:r>
      <w:proofErr w:type="spellEnd"/>
      <w:r>
        <w:rPr>
          <w:sz w:val="28"/>
          <w:szCs w:val="28"/>
        </w:rPr>
        <w:t xml:space="preserve">», ИП Потеряхин С.В., ИП </w:t>
      </w:r>
      <w:proofErr w:type="spellStart"/>
      <w:r>
        <w:rPr>
          <w:sz w:val="28"/>
          <w:szCs w:val="28"/>
        </w:rPr>
        <w:t>Ахтямов</w:t>
      </w:r>
      <w:proofErr w:type="spellEnd"/>
      <w:r>
        <w:rPr>
          <w:sz w:val="28"/>
          <w:szCs w:val="28"/>
        </w:rPr>
        <w:t xml:space="preserve"> Ф.А., ООО «Студия Эго-Дизайн», ООО «</w:t>
      </w:r>
      <w:proofErr w:type="spellStart"/>
      <w:r>
        <w:rPr>
          <w:sz w:val="28"/>
          <w:szCs w:val="28"/>
        </w:rPr>
        <w:t>Фининвест</w:t>
      </w:r>
      <w:proofErr w:type="spellEnd"/>
      <w:r>
        <w:rPr>
          <w:sz w:val="28"/>
          <w:szCs w:val="28"/>
        </w:rPr>
        <w:t xml:space="preserve">», РА «Блик», ИП Устимова И.С., ИП </w:t>
      </w:r>
      <w:proofErr w:type="spellStart"/>
      <w:r>
        <w:rPr>
          <w:sz w:val="28"/>
          <w:szCs w:val="28"/>
        </w:rPr>
        <w:t>Ахметьянов</w:t>
      </w:r>
      <w:proofErr w:type="spellEnd"/>
      <w:r>
        <w:rPr>
          <w:sz w:val="28"/>
          <w:szCs w:val="28"/>
        </w:rPr>
        <w:t xml:space="preserve"> И.А., ЗАО «</w:t>
      </w:r>
      <w:proofErr w:type="spellStart"/>
      <w:r>
        <w:rPr>
          <w:sz w:val="28"/>
          <w:szCs w:val="28"/>
        </w:rPr>
        <w:t>Оптимедсервис</w:t>
      </w:r>
      <w:proofErr w:type="spellEnd"/>
      <w:r>
        <w:rPr>
          <w:sz w:val="28"/>
          <w:szCs w:val="28"/>
        </w:rPr>
        <w:t>», ООО «Универсал Сервис», ООО «Лидер».</w:t>
      </w:r>
      <w:proofErr w:type="gramEnd"/>
    </w:p>
    <w:p w:rsidR="00BB1910" w:rsidRDefault="00BB1910" w:rsidP="00BB1910">
      <w:pPr>
        <w:ind w:firstLine="709"/>
        <w:jc w:val="both"/>
        <w:rPr>
          <w:sz w:val="28"/>
          <w:szCs w:val="28"/>
        </w:rPr>
      </w:pPr>
      <w:r>
        <w:rPr>
          <w:sz w:val="28"/>
          <w:szCs w:val="28"/>
        </w:rPr>
        <w:t>Задолженность погасили:</w:t>
      </w:r>
      <w:r>
        <w:rPr>
          <w:b/>
          <w:sz w:val="28"/>
          <w:szCs w:val="28"/>
        </w:rPr>
        <w:t xml:space="preserve"> </w:t>
      </w:r>
      <w:r>
        <w:rPr>
          <w:sz w:val="28"/>
          <w:szCs w:val="28"/>
        </w:rPr>
        <w:t>ООО «Виртуоз», ООО «</w:t>
      </w:r>
      <w:proofErr w:type="spellStart"/>
      <w:r>
        <w:rPr>
          <w:sz w:val="28"/>
          <w:szCs w:val="28"/>
        </w:rPr>
        <w:t>Профдезинфекция</w:t>
      </w:r>
      <w:proofErr w:type="spellEnd"/>
      <w:r>
        <w:rPr>
          <w:sz w:val="28"/>
          <w:szCs w:val="28"/>
        </w:rPr>
        <w:t xml:space="preserve">», ООО «Студия Эго-Дизайн», ИП </w:t>
      </w:r>
      <w:proofErr w:type="spellStart"/>
      <w:r>
        <w:rPr>
          <w:sz w:val="28"/>
          <w:szCs w:val="28"/>
        </w:rPr>
        <w:t>Ахметьянов</w:t>
      </w:r>
      <w:proofErr w:type="spellEnd"/>
      <w:r>
        <w:rPr>
          <w:sz w:val="28"/>
          <w:szCs w:val="28"/>
        </w:rPr>
        <w:t xml:space="preserve"> И.А., ООО «</w:t>
      </w:r>
      <w:proofErr w:type="spellStart"/>
      <w:r>
        <w:rPr>
          <w:sz w:val="28"/>
          <w:szCs w:val="28"/>
        </w:rPr>
        <w:t>Оптимедсервис</w:t>
      </w:r>
      <w:proofErr w:type="spellEnd"/>
      <w:r>
        <w:rPr>
          <w:sz w:val="28"/>
          <w:szCs w:val="28"/>
        </w:rPr>
        <w:t xml:space="preserve">». </w:t>
      </w:r>
    </w:p>
    <w:p w:rsidR="00BB1910" w:rsidRDefault="00BB1910" w:rsidP="00BB1910">
      <w:pPr>
        <w:ind w:firstLine="709"/>
        <w:jc w:val="both"/>
        <w:rPr>
          <w:sz w:val="28"/>
          <w:szCs w:val="28"/>
        </w:rPr>
      </w:pPr>
      <w:r>
        <w:rPr>
          <w:sz w:val="28"/>
          <w:szCs w:val="28"/>
        </w:rPr>
        <w:t xml:space="preserve">По вопросам задолженности проведены совещания с </w:t>
      </w:r>
      <w:proofErr w:type="spellStart"/>
      <w:r>
        <w:rPr>
          <w:sz w:val="28"/>
          <w:szCs w:val="28"/>
        </w:rPr>
        <w:t>рекламораспространителями</w:t>
      </w:r>
      <w:proofErr w:type="spellEnd"/>
      <w:r>
        <w:rPr>
          <w:sz w:val="28"/>
          <w:szCs w:val="28"/>
        </w:rPr>
        <w:t>: ООО «</w:t>
      </w:r>
      <w:proofErr w:type="spellStart"/>
      <w:r>
        <w:rPr>
          <w:sz w:val="28"/>
          <w:szCs w:val="28"/>
        </w:rPr>
        <w:t>ЮжУралСнаб</w:t>
      </w:r>
      <w:proofErr w:type="spellEnd"/>
      <w:r>
        <w:rPr>
          <w:sz w:val="28"/>
          <w:szCs w:val="28"/>
        </w:rPr>
        <w:t>»,  ООО «Ника», ООО «</w:t>
      </w:r>
      <w:proofErr w:type="spellStart"/>
      <w:r>
        <w:rPr>
          <w:sz w:val="28"/>
          <w:szCs w:val="28"/>
        </w:rPr>
        <w:t>Фининвест</w:t>
      </w:r>
      <w:proofErr w:type="spellEnd"/>
      <w:r>
        <w:rPr>
          <w:sz w:val="28"/>
          <w:szCs w:val="28"/>
        </w:rPr>
        <w:t xml:space="preserve">», Рекламное Агентство «Блик». Нет возможности составить акт сверки, так как ранее не соблюдалась процедура оформления социальной рекламы – не заключались договора на социальную рекламу. </w:t>
      </w:r>
    </w:p>
    <w:p w:rsidR="00BB1910" w:rsidRDefault="00BB1910" w:rsidP="00BB1910">
      <w:pPr>
        <w:ind w:firstLine="567"/>
        <w:jc w:val="both"/>
        <w:rPr>
          <w:sz w:val="28"/>
          <w:szCs w:val="28"/>
        </w:rPr>
      </w:pPr>
      <w:r>
        <w:rPr>
          <w:sz w:val="28"/>
          <w:szCs w:val="28"/>
        </w:rPr>
        <w:t xml:space="preserve">4. Проведена работа по созданию оптимального и эффективного городского рекламного пространства, согласно утвержденному плану. Выполнение плана включает в себя: объезд улиц, определение фактического месторасположения средства наружной рекламы (далее СНР) на территории городского округа город Салават Республики Башкортостан с описанием СНР, привязкой на местности, определению </w:t>
      </w:r>
      <w:proofErr w:type="spellStart"/>
      <w:r>
        <w:rPr>
          <w:sz w:val="28"/>
          <w:szCs w:val="28"/>
        </w:rPr>
        <w:t>рекламораспространителей</w:t>
      </w:r>
      <w:proofErr w:type="spellEnd"/>
      <w:r>
        <w:rPr>
          <w:sz w:val="28"/>
          <w:szCs w:val="28"/>
        </w:rPr>
        <w:t xml:space="preserve"> и </w:t>
      </w:r>
      <w:proofErr w:type="spellStart"/>
      <w:r>
        <w:rPr>
          <w:sz w:val="28"/>
          <w:szCs w:val="28"/>
        </w:rPr>
        <w:t>фотофиксацией</w:t>
      </w:r>
      <w:proofErr w:type="spellEnd"/>
      <w:r>
        <w:rPr>
          <w:sz w:val="28"/>
          <w:szCs w:val="28"/>
        </w:rPr>
        <w:t xml:space="preserve"> объекта. </w:t>
      </w:r>
    </w:p>
    <w:p w:rsidR="00BB1910" w:rsidRDefault="00BB1910" w:rsidP="00BB1910">
      <w:pPr>
        <w:ind w:firstLine="567"/>
        <w:jc w:val="both"/>
        <w:rPr>
          <w:sz w:val="28"/>
          <w:szCs w:val="28"/>
        </w:rPr>
      </w:pPr>
      <w:r>
        <w:rPr>
          <w:sz w:val="28"/>
          <w:szCs w:val="28"/>
        </w:rPr>
        <w:t>5. Для создания автоматизированной системы управления отраслью актуализирована информация, позволяющая создать общегородской адресный план ре</w:t>
      </w:r>
      <w:r w:rsidR="007E73F5">
        <w:rPr>
          <w:sz w:val="28"/>
          <w:szCs w:val="28"/>
        </w:rPr>
        <w:t>кламных конструкций, включающий</w:t>
      </w:r>
      <w:r>
        <w:rPr>
          <w:sz w:val="28"/>
          <w:szCs w:val="28"/>
        </w:rPr>
        <w:t xml:space="preserve"> в себя 96 улиц, из них 10 улиц </w:t>
      </w:r>
      <w:r>
        <w:rPr>
          <w:sz w:val="28"/>
          <w:szCs w:val="28"/>
          <w:lang w:val="en-US"/>
        </w:rPr>
        <w:t>I</w:t>
      </w:r>
      <w:r>
        <w:rPr>
          <w:sz w:val="28"/>
          <w:szCs w:val="28"/>
        </w:rPr>
        <w:t xml:space="preserve"> категории, имеющих наибольшее количество рекламных конструкций. Затраченное время работы – 86 дней, задействован 1 сотрудник. Проделана следующая работа: объезд улиц, </w:t>
      </w:r>
      <w:proofErr w:type="spellStart"/>
      <w:r>
        <w:rPr>
          <w:sz w:val="28"/>
          <w:szCs w:val="28"/>
        </w:rPr>
        <w:t>фотофиксация</w:t>
      </w:r>
      <w:proofErr w:type="spellEnd"/>
      <w:r>
        <w:rPr>
          <w:sz w:val="28"/>
          <w:szCs w:val="28"/>
        </w:rPr>
        <w:t xml:space="preserve">, привязка на местности, определение </w:t>
      </w:r>
      <w:proofErr w:type="spellStart"/>
      <w:r>
        <w:rPr>
          <w:sz w:val="28"/>
          <w:szCs w:val="28"/>
        </w:rPr>
        <w:t>рекламораспространителя</w:t>
      </w:r>
      <w:proofErr w:type="spellEnd"/>
      <w:r>
        <w:rPr>
          <w:sz w:val="28"/>
          <w:szCs w:val="28"/>
        </w:rPr>
        <w:t>, работа с исходными данными</w:t>
      </w:r>
      <w:r w:rsidR="007E73F5">
        <w:rPr>
          <w:sz w:val="28"/>
          <w:szCs w:val="28"/>
        </w:rPr>
        <w:t>,</w:t>
      </w:r>
      <w:r>
        <w:rPr>
          <w:sz w:val="28"/>
          <w:szCs w:val="28"/>
        </w:rPr>
        <w:t xml:space="preserve"> с внесением на схему размещения СНР.</w:t>
      </w:r>
    </w:p>
    <w:p w:rsidR="00BB1910" w:rsidRDefault="00BB1910" w:rsidP="00BB1910">
      <w:pPr>
        <w:ind w:firstLine="709"/>
        <w:jc w:val="both"/>
        <w:rPr>
          <w:sz w:val="28"/>
          <w:szCs w:val="28"/>
        </w:rPr>
      </w:pPr>
      <w:r>
        <w:rPr>
          <w:sz w:val="28"/>
          <w:szCs w:val="28"/>
        </w:rPr>
        <w:t>6. Разработана исполнительная схема фактического месторасположения средств наружной рекламы на территории городского округа город Салават Республики Башкортостан.</w:t>
      </w:r>
    </w:p>
    <w:p w:rsidR="00BB1910" w:rsidRDefault="00BB1910" w:rsidP="00BB191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7. Ведется работа по замещению морально устаревших </w:t>
      </w:r>
      <w:proofErr w:type="spellStart"/>
      <w:r>
        <w:rPr>
          <w:rFonts w:ascii="Times New Roman" w:hAnsi="Times New Roman" w:cs="Times New Roman"/>
          <w:sz w:val="28"/>
          <w:szCs w:val="28"/>
        </w:rPr>
        <w:t>рекламоносителей</w:t>
      </w:r>
      <w:proofErr w:type="spellEnd"/>
      <w:r>
        <w:rPr>
          <w:rFonts w:ascii="Times New Roman" w:hAnsi="Times New Roman" w:cs="Times New Roman"/>
          <w:sz w:val="28"/>
          <w:szCs w:val="28"/>
        </w:rPr>
        <w:t xml:space="preserve"> оригинальными по конструкции и дизайну современными установками, по проектированию и утверждению схем размещения средств наружной рекламы на территории городского округа город Салават Республики Башкортостан.</w:t>
      </w:r>
    </w:p>
    <w:p w:rsidR="00BF79AD" w:rsidRDefault="00BB1910" w:rsidP="00BB1910">
      <w:pPr>
        <w:tabs>
          <w:tab w:val="left" w:pos="708"/>
        </w:tabs>
        <w:ind w:firstLine="709"/>
        <w:jc w:val="both"/>
        <w:rPr>
          <w:sz w:val="28"/>
          <w:szCs w:val="28"/>
        </w:rPr>
      </w:pPr>
      <w:r>
        <w:rPr>
          <w:sz w:val="28"/>
          <w:szCs w:val="28"/>
        </w:rPr>
        <w:t>8. Подготовлены исходные материалы для создания единого комплекса средств городской информации и социальной рекламы, включая систему управления комплексом на основе использования современных информационных технологий. Сформирована база данных средств наружной рекламы, в нее входит около 1000</w:t>
      </w:r>
      <w:r>
        <w:rPr>
          <w:b/>
          <w:sz w:val="28"/>
          <w:szCs w:val="28"/>
        </w:rPr>
        <w:t xml:space="preserve"> </w:t>
      </w:r>
      <w:r>
        <w:rPr>
          <w:sz w:val="28"/>
          <w:szCs w:val="28"/>
        </w:rPr>
        <w:t xml:space="preserve">рекламных установок различного вида. Владельцам рекламных установок направлены уведомления с запросом разрешающей документации и </w:t>
      </w:r>
      <w:r w:rsidR="007E73F5">
        <w:rPr>
          <w:sz w:val="28"/>
          <w:szCs w:val="28"/>
        </w:rPr>
        <w:t xml:space="preserve">с </w:t>
      </w:r>
      <w:r>
        <w:rPr>
          <w:sz w:val="28"/>
          <w:szCs w:val="28"/>
        </w:rPr>
        <w:t xml:space="preserve">установленным сроком их исполнения. В </w:t>
      </w:r>
      <w:r>
        <w:rPr>
          <w:sz w:val="28"/>
          <w:szCs w:val="28"/>
        </w:rPr>
        <w:lastRenderedPageBreak/>
        <w:t xml:space="preserve">процессе определяется, что большинство владельцев рекламных установок не имеют разрешительной документации. </w:t>
      </w:r>
      <w:r w:rsidR="00BF79AD">
        <w:rPr>
          <w:sz w:val="28"/>
          <w:szCs w:val="28"/>
        </w:rPr>
        <w:t>Информация о таких нарушителях направляется</w:t>
      </w:r>
      <w:r w:rsidR="00F058B8">
        <w:rPr>
          <w:sz w:val="28"/>
          <w:szCs w:val="28"/>
        </w:rPr>
        <w:t xml:space="preserve"> в прокуратуру.</w:t>
      </w:r>
    </w:p>
    <w:p w:rsidR="00BB1910" w:rsidRDefault="00BB1910" w:rsidP="00BB1910">
      <w:pPr>
        <w:tabs>
          <w:tab w:val="left" w:pos="708"/>
        </w:tabs>
        <w:ind w:firstLine="709"/>
        <w:jc w:val="both"/>
        <w:rPr>
          <w:sz w:val="28"/>
          <w:szCs w:val="28"/>
        </w:rPr>
      </w:pPr>
      <w:r>
        <w:rPr>
          <w:sz w:val="28"/>
          <w:szCs w:val="28"/>
        </w:rPr>
        <w:t>9.</w:t>
      </w:r>
      <w:r w:rsidR="005879C4">
        <w:rPr>
          <w:sz w:val="28"/>
          <w:szCs w:val="28"/>
        </w:rPr>
        <w:t xml:space="preserve"> </w:t>
      </w:r>
      <w:r>
        <w:rPr>
          <w:sz w:val="28"/>
          <w:szCs w:val="28"/>
        </w:rPr>
        <w:t>Также в процессе выполнения работ по Плану выявлены рекламные придорожные щиты, разрешительная документация которых истекла</w:t>
      </w:r>
      <w:r w:rsidR="005879C4">
        <w:rPr>
          <w:sz w:val="28"/>
          <w:szCs w:val="28"/>
        </w:rPr>
        <w:t>,</w:t>
      </w:r>
      <w:r w:rsidR="007E73F5">
        <w:rPr>
          <w:sz w:val="28"/>
          <w:szCs w:val="28"/>
        </w:rPr>
        <w:t xml:space="preserve"> которые</w:t>
      </w:r>
      <w:r>
        <w:rPr>
          <w:sz w:val="28"/>
          <w:szCs w:val="28"/>
        </w:rPr>
        <w:t xml:space="preserve"> не были демонтированы, задолженности </w:t>
      </w:r>
      <w:r w:rsidR="007E73F5">
        <w:rPr>
          <w:sz w:val="28"/>
          <w:szCs w:val="28"/>
        </w:rPr>
        <w:t xml:space="preserve">по ним </w:t>
      </w:r>
      <w:r>
        <w:rPr>
          <w:sz w:val="28"/>
          <w:szCs w:val="28"/>
        </w:rPr>
        <w:t xml:space="preserve">не погашены. Владельцы придорожных щитов объясняют сложившуюся ситуацию с резким падением спроса на рекламу в 2010-2011гг. Таким образом, владельцы придорожных щитов утверждают, что в этот период (2010-2011гг.) на рекламных установках размещалась социальная реклама,  которую необходимо учесть. </w:t>
      </w:r>
    </w:p>
    <w:p w:rsidR="005A00D7" w:rsidRDefault="005A00D7" w:rsidP="005A00D7">
      <w:pPr>
        <w:ind w:firstLine="720"/>
        <w:jc w:val="both"/>
        <w:rPr>
          <w:sz w:val="28"/>
          <w:szCs w:val="28"/>
        </w:rPr>
      </w:pPr>
      <w:r>
        <w:rPr>
          <w:sz w:val="28"/>
          <w:szCs w:val="28"/>
        </w:rPr>
        <w:t>10. Поступление денежных сре</w:t>
      </w:r>
      <w:proofErr w:type="gramStart"/>
      <w:r>
        <w:rPr>
          <w:sz w:val="28"/>
          <w:szCs w:val="28"/>
        </w:rPr>
        <w:t>дств в б</w:t>
      </w:r>
      <w:proofErr w:type="gramEnd"/>
      <w:r>
        <w:rPr>
          <w:sz w:val="28"/>
          <w:szCs w:val="28"/>
        </w:rPr>
        <w:t xml:space="preserve">юджет городского округа город Салават Республики Башкортостан по договорам </w:t>
      </w:r>
      <w:r>
        <w:rPr>
          <w:color w:val="000000"/>
          <w:sz w:val="30"/>
          <w:szCs w:val="30"/>
          <w:shd w:val="clear" w:color="auto" w:fill="FFFFFF"/>
        </w:rPr>
        <w:t xml:space="preserve">на установку и эксплуатацию рекламных конструкций </w:t>
      </w:r>
      <w:r>
        <w:rPr>
          <w:sz w:val="28"/>
          <w:szCs w:val="28"/>
        </w:rPr>
        <w:t>и госпошлине за выдачу разрешений на установку рекламных конструкций:</w:t>
      </w:r>
    </w:p>
    <w:p w:rsidR="004C2689" w:rsidRDefault="004C2689" w:rsidP="005A00D7">
      <w:pPr>
        <w:ind w:firstLine="720"/>
        <w:jc w:val="both"/>
        <w:rPr>
          <w:sz w:val="28"/>
          <w:szCs w:val="28"/>
        </w:rPr>
      </w:pPr>
    </w:p>
    <w:tbl>
      <w:tblPr>
        <w:tblStyle w:val="a7"/>
        <w:tblW w:w="9847" w:type="dxa"/>
        <w:tblLook w:val="01E0" w:firstRow="1" w:lastRow="1" w:firstColumn="1" w:lastColumn="1" w:noHBand="0" w:noVBand="0"/>
      </w:tblPr>
      <w:tblGrid>
        <w:gridCol w:w="1641"/>
        <w:gridCol w:w="1641"/>
        <w:gridCol w:w="1641"/>
        <w:gridCol w:w="1641"/>
        <w:gridCol w:w="1641"/>
        <w:gridCol w:w="1642"/>
      </w:tblGrid>
      <w:tr w:rsidR="004C2689" w:rsidTr="004C2689">
        <w:trPr>
          <w:trHeight w:val="337"/>
        </w:trPr>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sz w:val="28"/>
                <w:szCs w:val="28"/>
              </w:rPr>
              <w:t>2007 г.</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sz w:val="28"/>
                <w:szCs w:val="28"/>
              </w:rPr>
              <w:t>2008 г.</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sz w:val="28"/>
                <w:szCs w:val="28"/>
              </w:rPr>
              <w:t>2009 г.</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sz w:val="28"/>
                <w:szCs w:val="28"/>
              </w:rPr>
              <w:t>2010 г.</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sz w:val="28"/>
                <w:szCs w:val="28"/>
              </w:rPr>
              <w:t>2011 г.</w:t>
            </w:r>
          </w:p>
        </w:tc>
        <w:tc>
          <w:tcPr>
            <w:tcW w:w="1642" w:type="dxa"/>
            <w:tcBorders>
              <w:top w:val="single" w:sz="4" w:space="0" w:color="auto"/>
              <w:left w:val="single" w:sz="4" w:space="0" w:color="auto"/>
              <w:bottom w:val="single" w:sz="4" w:space="0" w:color="auto"/>
              <w:right w:val="single" w:sz="4" w:space="0" w:color="auto"/>
            </w:tcBorders>
            <w:hideMark/>
          </w:tcPr>
          <w:p w:rsidR="004C2689" w:rsidRPr="004C2689" w:rsidRDefault="004C2689">
            <w:pPr>
              <w:jc w:val="both"/>
              <w:rPr>
                <w:sz w:val="28"/>
                <w:szCs w:val="28"/>
              </w:rPr>
            </w:pPr>
            <w:r w:rsidRPr="004C2689">
              <w:rPr>
                <w:sz w:val="28"/>
                <w:szCs w:val="28"/>
              </w:rPr>
              <w:t>2012</w:t>
            </w:r>
            <w:r>
              <w:rPr>
                <w:sz w:val="28"/>
                <w:szCs w:val="28"/>
              </w:rPr>
              <w:t xml:space="preserve"> г.</w:t>
            </w:r>
          </w:p>
        </w:tc>
      </w:tr>
      <w:tr w:rsidR="004C2689" w:rsidTr="004C2689">
        <w:trPr>
          <w:trHeight w:val="706"/>
        </w:trPr>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b/>
                <w:sz w:val="28"/>
                <w:szCs w:val="28"/>
              </w:rPr>
              <w:t xml:space="preserve">143,9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b/>
                <w:sz w:val="28"/>
                <w:szCs w:val="28"/>
              </w:rPr>
              <w:t>761,5</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4C2689">
            <w:pPr>
              <w:jc w:val="both"/>
              <w:rPr>
                <w:sz w:val="28"/>
                <w:szCs w:val="28"/>
              </w:rPr>
            </w:pPr>
            <w:r>
              <w:rPr>
                <w:b/>
                <w:sz w:val="28"/>
                <w:szCs w:val="28"/>
              </w:rPr>
              <w:t>809,1</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1B1274">
            <w:pPr>
              <w:jc w:val="both"/>
              <w:rPr>
                <w:b/>
                <w:sz w:val="28"/>
                <w:szCs w:val="28"/>
              </w:rPr>
            </w:pPr>
            <w:r>
              <w:rPr>
                <w:b/>
                <w:sz w:val="28"/>
                <w:szCs w:val="28"/>
              </w:rPr>
              <w:t>2 401</w:t>
            </w:r>
            <w:r w:rsidR="004C2689">
              <w:rPr>
                <w:b/>
                <w:sz w:val="28"/>
                <w:szCs w:val="28"/>
              </w:rPr>
              <w:t>,0</w:t>
            </w:r>
          </w:p>
          <w:p w:rsidR="004C2689" w:rsidRDefault="004C2689">
            <w:pPr>
              <w:jc w:val="both"/>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4C2689" w:rsidRDefault="008514D2" w:rsidP="00260B04">
            <w:pPr>
              <w:rPr>
                <w:sz w:val="28"/>
                <w:szCs w:val="28"/>
              </w:rPr>
            </w:pPr>
            <w:r>
              <w:rPr>
                <w:b/>
                <w:sz w:val="28"/>
                <w:szCs w:val="28"/>
              </w:rPr>
              <w:t>1</w:t>
            </w:r>
            <w:r w:rsidR="00260B04">
              <w:rPr>
                <w:b/>
                <w:sz w:val="28"/>
                <w:szCs w:val="28"/>
              </w:rPr>
              <w:t xml:space="preserve"> 1</w:t>
            </w:r>
            <w:r w:rsidR="001B1274">
              <w:rPr>
                <w:b/>
                <w:sz w:val="28"/>
                <w:szCs w:val="28"/>
              </w:rPr>
              <w:t>18,4</w:t>
            </w:r>
            <w:r w:rsidR="004C2689">
              <w:rPr>
                <w:sz w:val="28"/>
                <w:szCs w:val="28"/>
              </w:rPr>
              <w:t xml:space="preserve"> </w:t>
            </w:r>
            <w:proofErr w:type="spellStart"/>
            <w:r w:rsidR="004C2689">
              <w:rPr>
                <w:sz w:val="28"/>
                <w:szCs w:val="28"/>
              </w:rPr>
              <w:t>тыс</w:t>
            </w:r>
            <w:proofErr w:type="gramStart"/>
            <w:r w:rsidR="004C2689">
              <w:rPr>
                <w:sz w:val="28"/>
                <w:szCs w:val="28"/>
              </w:rPr>
              <w:t>.р</w:t>
            </w:r>
            <w:proofErr w:type="gramEnd"/>
            <w:r w:rsidR="004C2689">
              <w:rPr>
                <w:sz w:val="28"/>
                <w:szCs w:val="28"/>
              </w:rPr>
              <w:t>уб</w:t>
            </w:r>
            <w:proofErr w:type="spellEnd"/>
            <w:r w:rsidR="004C2689">
              <w:rPr>
                <w:sz w:val="28"/>
                <w:szCs w:val="28"/>
              </w:rPr>
              <w:t>.</w:t>
            </w:r>
          </w:p>
        </w:tc>
        <w:tc>
          <w:tcPr>
            <w:tcW w:w="1642" w:type="dxa"/>
            <w:tcBorders>
              <w:top w:val="single" w:sz="4" w:space="0" w:color="auto"/>
              <w:left w:val="single" w:sz="4" w:space="0" w:color="auto"/>
              <w:bottom w:val="single" w:sz="4" w:space="0" w:color="auto"/>
              <w:right w:val="single" w:sz="4" w:space="0" w:color="auto"/>
            </w:tcBorders>
            <w:hideMark/>
          </w:tcPr>
          <w:p w:rsidR="004C2689" w:rsidRDefault="008514D2">
            <w:pPr>
              <w:jc w:val="both"/>
              <w:rPr>
                <w:sz w:val="28"/>
                <w:szCs w:val="28"/>
              </w:rPr>
            </w:pPr>
            <w:r>
              <w:rPr>
                <w:b/>
                <w:sz w:val="28"/>
                <w:szCs w:val="28"/>
              </w:rPr>
              <w:t>921,4</w:t>
            </w:r>
            <w:r w:rsidR="001B1274">
              <w:rPr>
                <w:b/>
                <w:sz w:val="28"/>
                <w:szCs w:val="28"/>
              </w:rPr>
              <w:t>7</w:t>
            </w:r>
            <w:r w:rsidR="004C2689">
              <w:rPr>
                <w:sz w:val="28"/>
                <w:szCs w:val="28"/>
              </w:rPr>
              <w:t xml:space="preserve"> </w:t>
            </w:r>
            <w:proofErr w:type="spellStart"/>
            <w:r w:rsidR="004C2689">
              <w:rPr>
                <w:sz w:val="28"/>
                <w:szCs w:val="28"/>
              </w:rPr>
              <w:t>тыс</w:t>
            </w:r>
            <w:proofErr w:type="gramStart"/>
            <w:r w:rsidR="004C2689">
              <w:rPr>
                <w:sz w:val="28"/>
                <w:szCs w:val="28"/>
              </w:rPr>
              <w:t>.р</w:t>
            </w:r>
            <w:proofErr w:type="gramEnd"/>
            <w:r w:rsidR="004C2689">
              <w:rPr>
                <w:sz w:val="28"/>
                <w:szCs w:val="28"/>
              </w:rPr>
              <w:t>уб</w:t>
            </w:r>
            <w:proofErr w:type="spellEnd"/>
            <w:r w:rsidR="004C2689">
              <w:rPr>
                <w:sz w:val="28"/>
                <w:szCs w:val="28"/>
              </w:rPr>
              <w:t>.</w:t>
            </w:r>
          </w:p>
        </w:tc>
      </w:tr>
    </w:tbl>
    <w:p w:rsidR="00695236" w:rsidRDefault="00695236" w:rsidP="00695236">
      <w:pPr>
        <w:ind w:left="-54"/>
        <w:jc w:val="both"/>
        <w:rPr>
          <w:sz w:val="28"/>
          <w:szCs w:val="28"/>
        </w:rPr>
      </w:pPr>
    </w:p>
    <w:p w:rsidR="00695236" w:rsidRDefault="00695236" w:rsidP="00695236">
      <w:pPr>
        <w:ind w:left="-54"/>
        <w:jc w:val="both"/>
        <w:rPr>
          <w:sz w:val="28"/>
          <w:szCs w:val="28"/>
        </w:rPr>
      </w:pPr>
    </w:p>
    <w:tbl>
      <w:tblPr>
        <w:tblW w:w="97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65"/>
        <w:gridCol w:w="2723"/>
        <w:gridCol w:w="2340"/>
        <w:gridCol w:w="2459"/>
      </w:tblGrid>
      <w:tr w:rsidR="008514D2" w:rsidTr="008514D2">
        <w:trPr>
          <w:trHeight w:val="277"/>
        </w:trPr>
        <w:tc>
          <w:tcPr>
            <w:tcW w:w="540" w:type="dxa"/>
          </w:tcPr>
          <w:p w:rsidR="008514D2" w:rsidRDefault="008514D2" w:rsidP="00695236">
            <w:pPr>
              <w:tabs>
                <w:tab w:val="left" w:pos="708"/>
              </w:tabs>
              <w:ind w:left="-54"/>
              <w:rPr>
                <w:sz w:val="28"/>
                <w:szCs w:val="28"/>
              </w:rPr>
            </w:pPr>
            <w:proofErr w:type="gramStart"/>
            <w:r>
              <w:rPr>
                <w:sz w:val="28"/>
                <w:szCs w:val="28"/>
              </w:rPr>
              <w:t>п</w:t>
            </w:r>
            <w:proofErr w:type="gramEnd"/>
            <w:r>
              <w:rPr>
                <w:sz w:val="28"/>
                <w:szCs w:val="28"/>
              </w:rPr>
              <w:t>/п</w:t>
            </w:r>
          </w:p>
        </w:tc>
        <w:tc>
          <w:tcPr>
            <w:tcW w:w="1665" w:type="dxa"/>
          </w:tcPr>
          <w:p w:rsidR="008514D2" w:rsidRDefault="008514D2" w:rsidP="00695236">
            <w:pPr>
              <w:tabs>
                <w:tab w:val="left" w:pos="708"/>
              </w:tabs>
              <w:jc w:val="both"/>
              <w:rPr>
                <w:sz w:val="28"/>
                <w:szCs w:val="28"/>
              </w:rPr>
            </w:pPr>
            <w:r>
              <w:rPr>
                <w:sz w:val="28"/>
                <w:szCs w:val="28"/>
              </w:rPr>
              <w:t>Период</w:t>
            </w:r>
          </w:p>
        </w:tc>
        <w:tc>
          <w:tcPr>
            <w:tcW w:w="2723" w:type="dxa"/>
          </w:tcPr>
          <w:p w:rsidR="008514D2" w:rsidRDefault="008514D2" w:rsidP="00695236">
            <w:pPr>
              <w:tabs>
                <w:tab w:val="left" w:pos="708"/>
              </w:tabs>
              <w:jc w:val="both"/>
              <w:rPr>
                <w:sz w:val="28"/>
                <w:szCs w:val="28"/>
              </w:rPr>
            </w:pPr>
            <w:r>
              <w:rPr>
                <w:sz w:val="28"/>
                <w:szCs w:val="28"/>
              </w:rPr>
              <w:t>Начислено к уплате по договорам</w:t>
            </w:r>
          </w:p>
        </w:tc>
        <w:tc>
          <w:tcPr>
            <w:tcW w:w="2340" w:type="dxa"/>
          </w:tcPr>
          <w:p w:rsidR="008514D2" w:rsidRDefault="008514D2" w:rsidP="000D2B50">
            <w:pPr>
              <w:tabs>
                <w:tab w:val="left" w:pos="708"/>
              </w:tabs>
              <w:jc w:val="both"/>
              <w:rPr>
                <w:sz w:val="28"/>
                <w:szCs w:val="28"/>
              </w:rPr>
            </w:pPr>
            <w:r>
              <w:rPr>
                <w:sz w:val="28"/>
                <w:szCs w:val="28"/>
              </w:rPr>
              <w:t>Поступило</w:t>
            </w:r>
          </w:p>
        </w:tc>
        <w:tc>
          <w:tcPr>
            <w:tcW w:w="2459" w:type="dxa"/>
          </w:tcPr>
          <w:p w:rsidR="008514D2" w:rsidRDefault="008514D2" w:rsidP="008514D2">
            <w:pPr>
              <w:tabs>
                <w:tab w:val="left" w:pos="708"/>
              </w:tabs>
              <w:jc w:val="both"/>
              <w:rPr>
                <w:sz w:val="28"/>
                <w:szCs w:val="28"/>
              </w:rPr>
            </w:pPr>
            <w:r>
              <w:rPr>
                <w:sz w:val="28"/>
                <w:szCs w:val="28"/>
              </w:rPr>
              <w:t>Задолженность</w:t>
            </w:r>
          </w:p>
        </w:tc>
      </w:tr>
      <w:tr w:rsidR="008514D2" w:rsidTr="008514D2">
        <w:trPr>
          <w:trHeight w:val="345"/>
        </w:trPr>
        <w:tc>
          <w:tcPr>
            <w:tcW w:w="540" w:type="dxa"/>
          </w:tcPr>
          <w:p w:rsidR="008514D2" w:rsidRDefault="008514D2" w:rsidP="00695236">
            <w:pPr>
              <w:tabs>
                <w:tab w:val="left" w:pos="708"/>
              </w:tabs>
              <w:ind w:left="-54" w:firstLine="567"/>
              <w:jc w:val="center"/>
              <w:rPr>
                <w:sz w:val="28"/>
                <w:szCs w:val="28"/>
              </w:rPr>
            </w:pPr>
            <w:r>
              <w:rPr>
                <w:sz w:val="28"/>
                <w:szCs w:val="28"/>
              </w:rPr>
              <w:t>11.</w:t>
            </w:r>
          </w:p>
        </w:tc>
        <w:tc>
          <w:tcPr>
            <w:tcW w:w="1665" w:type="dxa"/>
          </w:tcPr>
          <w:p w:rsidR="008514D2" w:rsidRDefault="008514D2" w:rsidP="00695236">
            <w:pPr>
              <w:tabs>
                <w:tab w:val="left" w:pos="708"/>
              </w:tabs>
              <w:jc w:val="both"/>
              <w:rPr>
                <w:sz w:val="28"/>
                <w:szCs w:val="28"/>
              </w:rPr>
            </w:pPr>
          </w:p>
          <w:p w:rsidR="008514D2" w:rsidRDefault="008514D2" w:rsidP="00695236">
            <w:pPr>
              <w:tabs>
                <w:tab w:val="left" w:pos="708"/>
              </w:tabs>
              <w:jc w:val="both"/>
              <w:rPr>
                <w:sz w:val="28"/>
                <w:szCs w:val="28"/>
              </w:rPr>
            </w:pPr>
            <w:r>
              <w:rPr>
                <w:sz w:val="28"/>
                <w:szCs w:val="28"/>
              </w:rPr>
              <w:t>2011 год</w:t>
            </w:r>
          </w:p>
        </w:tc>
        <w:tc>
          <w:tcPr>
            <w:tcW w:w="2723" w:type="dxa"/>
          </w:tcPr>
          <w:p w:rsidR="008514D2" w:rsidRDefault="008514D2" w:rsidP="00695236">
            <w:pPr>
              <w:tabs>
                <w:tab w:val="left" w:pos="708"/>
              </w:tabs>
              <w:jc w:val="both"/>
              <w:rPr>
                <w:sz w:val="28"/>
                <w:szCs w:val="28"/>
              </w:rPr>
            </w:pPr>
          </w:p>
          <w:p w:rsidR="008514D2" w:rsidRDefault="001B1274" w:rsidP="00695236">
            <w:pPr>
              <w:tabs>
                <w:tab w:val="left" w:pos="708"/>
              </w:tabs>
              <w:jc w:val="both"/>
              <w:rPr>
                <w:sz w:val="28"/>
                <w:szCs w:val="28"/>
              </w:rPr>
            </w:pPr>
            <w:r>
              <w:rPr>
                <w:sz w:val="28"/>
                <w:szCs w:val="28"/>
              </w:rPr>
              <w:t>1 160</w:t>
            </w:r>
            <w:r w:rsidR="008514D2">
              <w:rPr>
                <w:sz w:val="28"/>
                <w:szCs w:val="28"/>
              </w:rPr>
              <w:t> 387р.</w:t>
            </w:r>
          </w:p>
        </w:tc>
        <w:tc>
          <w:tcPr>
            <w:tcW w:w="2340" w:type="dxa"/>
          </w:tcPr>
          <w:p w:rsidR="008514D2" w:rsidRDefault="008514D2" w:rsidP="00695236">
            <w:pPr>
              <w:tabs>
                <w:tab w:val="left" w:pos="708"/>
              </w:tabs>
              <w:jc w:val="both"/>
              <w:rPr>
                <w:sz w:val="28"/>
                <w:szCs w:val="28"/>
              </w:rPr>
            </w:pPr>
          </w:p>
          <w:p w:rsidR="008514D2" w:rsidRDefault="001B1274" w:rsidP="00695236">
            <w:pPr>
              <w:tabs>
                <w:tab w:val="left" w:pos="708"/>
              </w:tabs>
              <w:jc w:val="both"/>
              <w:rPr>
                <w:sz w:val="28"/>
                <w:szCs w:val="28"/>
              </w:rPr>
            </w:pPr>
            <w:r>
              <w:rPr>
                <w:sz w:val="28"/>
                <w:szCs w:val="28"/>
              </w:rPr>
              <w:t>1 118</w:t>
            </w:r>
            <w:r w:rsidR="008514D2">
              <w:rPr>
                <w:sz w:val="28"/>
                <w:szCs w:val="28"/>
              </w:rPr>
              <w:t>465 р.</w:t>
            </w:r>
          </w:p>
        </w:tc>
        <w:tc>
          <w:tcPr>
            <w:tcW w:w="2459" w:type="dxa"/>
          </w:tcPr>
          <w:p w:rsidR="008514D2" w:rsidRDefault="008514D2" w:rsidP="008514D2">
            <w:pPr>
              <w:tabs>
                <w:tab w:val="left" w:pos="708"/>
              </w:tabs>
              <w:jc w:val="both"/>
              <w:rPr>
                <w:sz w:val="28"/>
                <w:szCs w:val="28"/>
              </w:rPr>
            </w:pPr>
          </w:p>
          <w:p w:rsidR="008514D2" w:rsidRDefault="008514D2" w:rsidP="008514D2">
            <w:pPr>
              <w:tabs>
                <w:tab w:val="left" w:pos="708"/>
              </w:tabs>
              <w:jc w:val="both"/>
              <w:rPr>
                <w:sz w:val="28"/>
                <w:szCs w:val="28"/>
              </w:rPr>
            </w:pPr>
            <w:r>
              <w:rPr>
                <w:sz w:val="28"/>
                <w:szCs w:val="28"/>
              </w:rPr>
              <w:t>41922р.</w:t>
            </w:r>
          </w:p>
        </w:tc>
      </w:tr>
      <w:tr w:rsidR="008514D2" w:rsidTr="008514D2">
        <w:trPr>
          <w:trHeight w:val="653"/>
        </w:trPr>
        <w:tc>
          <w:tcPr>
            <w:tcW w:w="540" w:type="dxa"/>
          </w:tcPr>
          <w:p w:rsidR="008514D2" w:rsidRDefault="008514D2" w:rsidP="00695236">
            <w:pPr>
              <w:ind w:left="-54"/>
              <w:jc w:val="center"/>
              <w:rPr>
                <w:sz w:val="28"/>
                <w:szCs w:val="28"/>
              </w:rPr>
            </w:pPr>
          </w:p>
          <w:p w:rsidR="008514D2" w:rsidRDefault="008514D2" w:rsidP="00695236">
            <w:pPr>
              <w:ind w:left="-54"/>
              <w:jc w:val="center"/>
              <w:rPr>
                <w:sz w:val="28"/>
                <w:szCs w:val="28"/>
              </w:rPr>
            </w:pPr>
            <w:r>
              <w:rPr>
                <w:sz w:val="28"/>
                <w:szCs w:val="28"/>
              </w:rPr>
              <w:t>2.</w:t>
            </w:r>
          </w:p>
          <w:p w:rsidR="008514D2" w:rsidRPr="00695236" w:rsidRDefault="008514D2" w:rsidP="00695236">
            <w:pPr>
              <w:tabs>
                <w:tab w:val="left" w:pos="708"/>
              </w:tabs>
              <w:ind w:left="-54" w:firstLine="567"/>
              <w:jc w:val="center"/>
              <w:rPr>
                <w:sz w:val="28"/>
                <w:szCs w:val="28"/>
              </w:rPr>
            </w:pPr>
            <w:r w:rsidRPr="00695236">
              <w:rPr>
                <w:sz w:val="28"/>
                <w:szCs w:val="28"/>
              </w:rPr>
              <w:t>2</w:t>
            </w:r>
          </w:p>
        </w:tc>
        <w:tc>
          <w:tcPr>
            <w:tcW w:w="1665" w:type="dxa"/>
          </w:tcPr>
          <w:p w:rsidR="008514D2" w:rsidRDefault="008514D2" w:rsidP="00695236">
            <w:pPr>
              <w:tabs>
                <w:tab w:val="left" w:pos="708"/>
              </w:tabs>
              <w:jc w:val="both"/>
              <w:rPr>
                <w:sz w:val="28"/>
                <w:szCs w:val="28"/>
              </w:rPr>
            </w:pPr>
          </w:p>
          <w:p w:rsidR="008514D2" w:rsidRDefault="008514D2" w:rsidP="00695236">
            <w:pPr>
              <w:tabs>
                <w:tab w:val="left" w:pos="708"/>
              </w:tabs>
              <w:jc w:val="both"/>
              <w:rPr>
                <w:sz w:val="28"/>
                <w:szCs w:val="28"/>
              </w:rPr>
            </w:pPr>
            <w:r>
              <w:rPr>
                <w:sz w:val="28"/>
                <w:szCs w:val="28"/>
              </w:rPr>
              <w:t>2012 год</w:t>
            </w:r>
          </w:p>
        </w:tc>
        <w:tc>
          <w:tcPr>
            <w:tcW w:w="2723" w:type="dxa"/>
          </w:tcPr>
          <w:p w:rsidR="008514D2" w:rsidRDefault="008514D2" w:rsidP="00695236">
            <w:pPr>
              <w:tabs>
                <w:tab w:val="left" w:pos="708"/>
              </w:tabs>
              <w:jc w:val="both"/>
              <w:rPr>
                <w:sz w:val="28"/>
                <w:szCs w:val="28"/>
              </w:rPr>
            </w:pPr>
          </w:p>
          <w:p w:rsidR="008514D2" w:rsidRDefault="001B1274" w:rsidP="00695236">
            <w:pPr>
              <w:tabs>
                <w:tab w:val="left" w:pos="708"/>
              </w:tabs>
              <w:jc w:val="both"/>
              <w:rPr>
                <w:sz w:val="28"/>
                <w:szCs w:val="28"/>
              </w:rPr>
            </w:pPr>
            <w:r>
              <w:rPr>
                <w:sz w:val="28"/>
                <w:szCs w:val="28"/>
              </w:rPr>
              <w:t>1 022 8</w:t>
            </w:r>
            <w:r w:rsidR="008514D2">
              <w:rPr>
                <w:sz w:val="28"/>
                <w:szCs w:val="28"/>
              </w:rPr>
              <w:t>3</w:t>
            </w:r>
            <w:r>
              <w:rPr>
                <w:sz w:val="28"/>
                <w:szCs w:val="28"/>
              </w:rPr>
              <w:t>0</w:t>
            </w:r>
            <w:r w:rsidR="008514D2">
              <w:rPr>
                <w:sz w:val="28"/>
                <w:szCs w:val="28"/>
              </w:rPr>
              <w:t>р.</w:t>
            </w:r>
          </w:p>
        </w:tc>
        <w:tc>
          <w:tcPr>
            <w:tcW w:w="2340" w:type="dxa"/>
          </w:tcPr>
          <w:p w:rsidR="008514D2" w:rsidRDefault="008514D2" w:rsidP="00695236">
            <w:pPr>
              <w:tabs>
                <w:tab w:val="left" w:pos="708"/>
              </w:tabs>
              <w:jc w:val="both"/>
              <w:rPr>
                <w:sz w:val="28"/>
                <w:szCs w:val="28"/>
              </w:rPr>
            </w:pPr>
          </w:p>
          <w:p w:rsidR="008514D2" w:rsidRDefault="001B1274" w:rsidP="00695236">
            <w:pPr>
              <w:tabs>
                <w:tab w:val="left" w:pos="708"/>
              </w:tabs>
              <w:jc w:val="both"/>
              <w:rPr>
                <w:sz w:val="28"/>
                <w:szCs w:val="28"/>
              </w:rPr>
            </w:pPr>
            <w:r>
              <w:rPr>
                <w:sz w:val="28"/>
                <w:szCs w:val="28"/>
              </w:rPr>
              <w:t xml:space="preserve">921 470 </w:t>
            </w:r>
            <w:r w:rsidR="008514D2">
              <w:rPr>
                <w:sz w:val="28"/>
                <w:szCs w:val="28"/>
              </w:rPr>
              <w:t>р.</w:t>
            </w:r>
          </w:p>
        </w:tc>
        <w:tc>
          <w:tcPr>
            <w:tcW w:w="2459" w:type="dxa"/>
          </w:tcPr>
          <w:p w:rsidR="008514D2" w:rsidRDefault="008514D2" w:rsidP="008514D2">
            <w:pPr>
              <w:tabs>
                <w:tab w:val="left" w:pos="708"/>
              </w:tabs>
              <w:jc w:val="both"/>
              <w:rPr>
                <w:sz w:val="28"/>
                <w:szCs w:val="28"/>
              </w:rPr>
            </w:pPr>
          </w:p>
          <w:p w:rsidR="008514D2" w:rsidRDefault="001B1274" w:rsidP="008514D2">
            <w:pPr>
              <w:tabs>
                <w:tab w:val="left" w:pos="708"/>
              </w:tabs>
              <w:jc w:val="both"/>
              <w:rPr>
                <w:sz w:val="28"/>
                <w:szCs w:val="28"/>
              </w:rPr>
            </w:pPr>
            <w:r>
              <w:rPr>
                <w:sz w:val="28"/>
                <w:szCs w:val="28"/>
              </w:rPr>
              <w:t>101360</w:t>
            </w:r>
            <w:r w:rsidR="008514D2">
              <w:rPr>
                <w:sz w:val="28"/>
                <w:szCs w:val="28"/>
              </w:rPr>
              <w:t>р.</w:t>
            </w:r>
          </w:p>
        </w:tc>
      </w:tr>
    </w:tbl>
    <w:p w:rsidR="008514D2" w:rsidRDefault="008514D2" w:rsidP="00BB1910">
      <w:pPr>
        <w:tabs>
          <w:tab w:val="left" w:pos="708"/>
        </w:tabs>
        <w:ind w:firstLine="567"/>
        <w:jc w:val="both"/>
        <w:rPr>
          <w:sz w:val="28"/>
          <w:szCs w:val="28"/>
        </w:rPr>
      </w:pPr>
    </w:p>
    <w:p w:rsidR="008514D2" w:rsidRDefault="00260B04" w:rsidP="00BB1910">
      <w:pPr>
        <w:tabs>
          <w:tab w:val="left" w:pos="708"/>
        </w:tabs>
        <w:ind w:firstLine="567"/>
        <w:jc w:val="both"/>
        <w:rPr>
          <w:sz w:val="28"/>
          <w:szCs w:val="28"/>
        </w:rPr>
      </w:pPr>
      <w:r>
        <w:rPr>
          <w:sz w:val="28"/>
          <w:szCs w:val="28"/>
        </w:rPr>
        <w:t xml:space="preserve">По задолженностям направлены уведомления с установленным сроком их погашения. </w:t>
      </w:r>
    </w:p>
    <w:p w:rsidR="00BB1910" w:rsidRDefault="005A00D7" w:rsidP="00BB1910">
      <w:pPr>
        <w:tabs>
          <w:tab w:val="left" w:pos="708"/>
        </w:tabs>
        <w:ind w:firstLine="567"/>
        <w:jc w:val="both"/>
        <w:rPr>
          <w:sz w:val="28"/>
          <w:szCs w:val="28"/>
        </w:rPr>
      </w:pPr>
      <w:r>
        <w:rPr>
          <w:sz w:val="28"/>
          <w:szCs w:val="28"/>
        </w:rPr>
        <w:t>Снижение платежей характеризуется истечением сроков дей</w:t>
      </w:r>
      <w:r w:rsidR="008D0053">
        <w:rPr>
          <w:sz w:val="28"/>
          <w:szCs w:val="28"/>
        </w:rPr>
        <w:t xml:space="preserve">ствия </w:t>
      </w:r>
      <w:r>
        <w:rPr>
          <w:sz w:val="28"/>
          <w:szCs w:val="28"/>
        </w:rPr>
        <w:t>д</w:t>
      </w:r>
      <w:r w:rsidR="008D0053">
        <w:rPr>
          <w:sz w:val="28"/>
          <w:szCs w:val="28"/>
        </w:rPr>
        <w:t>оговоров</w:t>
      </w:r>
      <w:r w:rsidR="00BB1910">
        <w:rPr>
          <w:sz w:val="28"/>
          <w:szCs w:val="28"/>
        </w:rPr>
        <w:t xml:space="preserve"> на установку рекламных конструкций, </w:t>
      </w:r>
      <w:r w:rsidR="008D0053">
        <w:rPr>
          <w:sz w:val="28"/>
          <w:szCs w:val="28"/>
        </w:rPr>
        <w:t xml:space="preserve">такие договора </w:t>
      </w:r>
      <w:r w:rsidR="00BB1910">
        <w:rPr>
          <w:sz w:val="28"/>
          <w:szCs w:val="28"/>
        </w:rPr>
        <w:t>были расторгнуты в одностороннем порядке, выданы предписания о демонтаже.</w:t>
      </w:r>
      <w:r w:rsidR="00F058B8">
        <w:rPr>
          <w:sz w:val="28"/>
          <w:szCs w:val="28"/>
        </w:rPr>
        <w:t xml:space="preserve"> </w:t>
      </w:r>
      <w:r w:rsidR="008D0053">
        <w:rPr>
          <w:sz w:val="28"/>
          <w:szCs w:val="28"/>
        </w:rPr>
        <w:t>Р</w:t>
      </w:r>
      <w:r w:rsidR="00F058B8">
        <w:rPr>
          <w:sz w:val="28"/>
          <w:szCs w:val="28"/>
        </w:rPr>
        <w:t>екламные места проходят согласование и подготовку к участию в аукционе (конкурсе).</w:t>
      </w:r>
    </w:p>
    <w:p w:rsidR="00BB1910" w:rsidRDefault="005879C4" w:rsidP="00BB1910">
      <w:pPr>
        <w:tabs>
          <w:tab w:val="left" w:pos="708"/>
        </w:tabs>
        <w:ind w:firstLine="567"/>
        <w:jc w:val="both"/>
        <w:rPr>
          <w:sz w:val="28"/>
          <w:szCs w:val="28"/>
        </w:rPr>
      </w:pPr>
      <w:r>
        <w:rPr>
          <w:sz w:val="28"/>
          <w:szCs w:val="28"/>
        </w:rPr>
        <w:t>11</w:t>
      </w:r>
      <w:r w:rsidR="00BB1910">
        <w:rPr>
          <w:sz w:val="28"/>
          <w:szCs w:val="28"/>
        </w:rPr>
        <w:t xml:space="preserve">. Все объекты (рекламные конструкции), находящиеся вблизи проезжих частей прошли обязательное согласование технических служб, в том числе ГИБДД г. Салавата РБ, что оптимизирует освоение городского рекламного пространства с учетом соблюдения норм по обеспечению безопасности дорожного движения. </w:t>
      </w:r>
    </w:p>
    <w:p w:rsidR="00BB1910" w:rsidRDefault="005879C4" w:rsidP="00BB1910">
      <w:pPr>
        <w:tabs>
          <w:tab w:val="left" w:pos="708"/>
        </w:tabs>
        <w:ind w:firstLine="567"/>
        <w:jc w:val="both"/>
        <w:rPr>
          <w:sz w:val="28"/>
          <w:szCs w:val="28"/>
        </w:rPr>
      </w:pPr>
      <w:r>
        <w:rPr>
          <w:sz w:val="28"/>
          <w:szCs w:val="28"/>
        </w:rPr>
        <w:t>12</w:t>
      </w:r>
      <w:r w:rsidR="00BB1910">
        <w:rPr>
          <w:sz w:val="28"/>
          <w:szCs w:val="28"/>
        </w:rPr>
        <w:t xml:space="preserve">. Проекты рекламных установок информационного оформления разрабатываются при согласовании отдела архитектуры и градостроительства  Администрации г. Салават РБ,  что позволяет сохранить  </w:t>
      </w:r>
      <w:r w:rsidR="00BB1910">
        <w:rPr>
          <w:sz w:val="28"/>
          <w:szCs w:val="28"/>
        </w:rPr>
        <w:lastRenderedPageBreak/>
        <w:t xml:space="preserve">концепцию проектов </w:t>
      </w:r>
      <w:proofErr w:type="spellStart"/>
      <w:r w:rsidR="00BB1910">
        <w:rPr>
          <w:sz w:val="28"/>
          <w:szCs w:val="28"/>
        </w:rPr>
        <w:t>рекламно</w:t>
      </w:r>
      <w:proofErr w:type="spellEnd"/>
      <w:r w:rsidR="00BB1910">
        <w:rPr>
          <w:sz w:val="28"/>
          <w:szCs w:val="28"/>
        </w:rPr>
        <w:t xml:space="preserve"> – информационного оформления наиболее значимых в градостроительном отношении объектов и территорий общего городского значения. </w:t>
      </w:r>
    </w:p>
    <w:p w:rsidR="00BB1910" w:rsidRDefault="005879C4" w:rsidP="00BB1910">
      <w:pPr>
        <w:tabs>
          <w:tab w:val="left" w:pos="708"/>
        </w:tabs>
        <w:ind w:firstLine="567"/>
        <w:jc w:val="both"/>
        <w:rPr>
          <w:sz w:val="28"/>
          <w:szCs w:val="28"/>
        </w:rPr>
      </w:pPr>
      <w:r>
        <w:rPr>
          <w:sz w:val="28"/>
          <w:szCs w:val="28"/>
        </w:rPr>
        <w:t>13</w:t>
      </w:r>
      <w:r w:rsidR="00F058B8">
        <w:rPr>
          <w:sz w:val="28"/>
          <w:szCs w:val="28"/>
        </w:rPr>
        <w:t>. Разработан</w:t>
      </w:r>
      <w:r w:rsidR="00BB1910">
        <w:rPr>
          <w:sz w:val="28"/>
          <w:szCs w:val="28"/>
        </w:rPr>
        <w:t xml:space="preserve"> </w:t>
      </w:r>
      <w:r w:rsidR="008D0053">
        <w:rPr>
          <w:sz w:val="28"/>
          <w:szCs w:val="28"/>
        </w:rPr>
        <w:t>перечень</w:t>
      </w:r>
      <w:r w:rsidR="00BB1910">
        <w:rPr>
          <w:sz w:val="28"/>
          <w:szCs w:val="28"/>
        </w:rPr>
        <w:t xml:space="preserve"> социально – значимых, общественно – политических, культурно – массовых объектов, расположенных на территории городского округа город Салават Республики Башкортостан (ст.19, 38 – ФЗ,  от 13.03.2006г.)</w:t>
      </w:r>
    </w:p>
    <w:p w:rsidR="00BB1910" w:rsidRDefault="005879C4" w:rsidP="00BB1910">
      <w:pPr>
        <w:tabs>
          <w:tab w:val="left" w:pos="708"/>
        </w:tabs>
        <w:ind w:firstLine="567"/>
        <w:jc w:val="both"/>
        <w:rPr>
          <w:sz w:val="28"/>
          <w:szCs w:val="28"/>
        </w:rPr>
      </w:pPr>
      <w:r>
        <w:rPr>
          <w:sz w:val="28"/>
          <w:szCs w:val="28"/>
        </w:rPr>
        <w:t>14</w:t>
      </w:r>
      <w:r w:rsidR="00BB1910">
        <w:rPr>
          <w:sz w:val="28"/>
          <w:szCs w:val="28"/>
        </w:rPr>
        <w:t xml:space="preserve">. Разработка и реализация перспективных программ праздничного и тематического оформления территорий городского округа город Салават Республики Башкортостан, комплексного развития центральных площадей, территорий  городских зон отдыха. Реализация осуществляется при взаимодействии органов местного самоуправления и </w:t>
      </w:r>
      <w:proofErr w:type="spellStart"/>
      <w:r w:rsidR="00BB1910">
        <w:rPr>
          <w:sz w:val="28"/>
          <w:szCs w:val="28"/>
        </w:rPr>
        <w:t>рекламораспространителей</w:t>
      </w:r>
      <w:proofErr w:type="spellEnd"/>
      <w:r w:rsidR="00BB1910">
        <w:rPr>
          <w:sz w:val="28"/>
          <w:szCs w:val="28"/>
        </w:rPr>
        <w:t>: ООО «Виртуоз», ООО «</w:t>
      </w:r>
      <w:proofErr w:type="spellStart"/>
      <w:r w:rsidR="00BB1910">
        <w:rPr>
          <w:sz w:val="28"/>
          <w:szCs w:val="28"/>
        </w:rPr>
        <w:t>ЮжУралСнаб</w:t>
      </w:r>
      <w:proofErr w:type="spellEnd"/>
      <w:r w:rsidR="00BB1910">
        <w:rPr>
          <w:sz w:val="28"/>
          <w:szCs w:val="28"/>
        </w:rPr>
        <w:t>», РА «Блик», ООО «</w:t>
      </w:r>
      <w:proofErr w:type="spellStart"/>
      <w:r w:rsidR="00BB1910">
        <w:rPr>
          <w:sz w:val="28"/>
          <w:szCs w:val="28"/>
        </w:rPr>
        <w:t>Профдезинфекция</w:t>
      </w:r>
      <w:proofErr w:type="spellEnd"/>
      <w:r w:rsidR="00BB1910">
        <w:rPr>
          <w:sz w:val="28"/>
          <w:szCs w:val="28"/>
        </w:rPr>
        <w:t>», ООО «Ника», ООО «</w:t>
      </w:r>
      <w:proofErr w:type="spellStart"/>
      <w:r w:rsidR="00BB1910">
        <w:rPr>
          <w:sz w:val="28"/>
          <w:szCs w:val="28"/>
        </w:rPr>
        <w:t>Фининвест</w:t>
      </w:r>
      <w:proofErr w:type="spellEnd"/>
      <w:r w:rsidR="00BB1910">
        <w:rPr>
          <w:sz w:val="28"/>
          <w:szCs w:val="28"/>
        </w:rPr>
        <w:t xml:space="preserve">», ИП </w:t>
      </w:r>
      <w:proofErr w:type="spellStart"/>
      <w:r w:rsidR="00BB1910">
        <w:rPr>
          <w:sz w:val="28"/>
          <w:szCs w:val="28"/>
        </w:rPr>
        <w:t>Сахаутдинов</w:t>
      </w:r>
      <w:proofErr w:type="spellEnd"/>
      <w:r w:rsidR="00BB1910">
        <w:rPr>
          <w:sz w:val="28"/>
          <w:szCs w:val="28"/>
        </w:rPr>
        <w:t xml:space="preserve"> И.Х., ИП Потеряхин С.В., ИП </w:t>
      </w:r>
      <w:proofErr w:type="spellStart"/>
      <w:r w:rsidR="00BB1910">
        <w:rPr>
          <w:sz w:val="28"/>
          <w:szCs w:val="28"/>
        </w:rPr>
        <w:t>Ахтямов</w:t>
      </w:r>
      <w:proofErr w:type="spellEnd"/>
      <w:r w:rsidR="00BB1910">
        <w:rPr>
          <w:sz w:val="28"/>
          <w:szCs w:val="28"/>
        </w:rPr>
        <w:t xml:space="preserve"> Ф.А.</w:t>
      </w:r>
    </w:p>
    <w:p w:rsidR="00BB1910" w:rsidRDefault="005879C4" w:rsidP="00BB1910">
      <w:pPr>
        <w:tabs>
          <w:tab w:val="left" w:pos="708"/>
        </w:tabs>
        <w:ind w:firstLine="567"/>
        <w:jc w:val="both"/>
        <w:rPr>
          <w:sz w:val="28"/>
          <w:szCs w:val="28"/>
        </w:rPr>
      </w:pPr>
      <w:r>
        <w:rPr>
          <w:sz w:val="28"/>
          <w:szCs w:val="28"/>
        </w:rPr>
        <w:t>15</w:t>
      </w:r>
      <w:r w:rsidR="00BB1910">
        <w:rPr>
          <w:sz w:val="28"/>
          <w:szCs w:val="28"/>
        </w:rPr>
        <w:t xml:space="preserve">. Разработка новых, внесение изменений и предложений в действующие правовые и законодательные акты, регламентирующие деятельность в </w:t>
      </w:r>
      <w:proofErr w:type="spellStart"/>
      <w:r w:rsidR="00BB1910">
        <w:rPr>
          <w:sz w:val="28"/>
          <w:szCs w:val="28"/>
        </w:rPr>
        <w:t>рекламно</w:t>
      </w:r>
      <w:proofErr w:type="spellEnd"/>
      <w:r w:rsidR="00BB1910">
        <w:rPr>
          <w:sz w:val="28"/>
          <w:szCs w:val="28"/>
        </w:rPr>
        <w:t xml:space="preserve"> – информационной области.</w:t>
      </w:r>
    </w:p>
    <w:p w:rsidR="00BB1910" w:rsidRDefault="005879C4" w:rsidP="00BB1910">
      <w:pPr>
        <w:tabs>
          <w:tab w:val="left" w:pos="708"/>
        </w:tabs>
        <w:ind w:firstLine="567"/>
        <w:jc w:val="both"/>
        <w:rPr>
          <w:sz w:val="28"/>
          <w:szCs w:val="28"/>
        </w:rPr>
      </w:pPr>
      <w:r>
        <w:rPr>
          <w:sz w:val="28"/>
          <w:szCs w:val="28"/>
        </w:rPr>
        <w:t>16</w:t>
      </w:r>
      <w:r w:rsidR="00BB1910">
        <w:rPr>
          <w:sz w:val="28"/>
          <w:szCs w:val="28"/>
        </w:rPr>
        <w:t xml:space="preserve">. </w:t>
      </w:r>
      <w:r w:rsidR="00F058B8">
        <w:rPr>
          <w:sz w:val="28"/>
          <w:szCs w:val="28"/>
        </w:rPr>
        <w:t>Определено количество</w:t>
      </w:r>
      <w:r w:rsidR="00BB1910">
        <w:rPr>
          <w:sz w:val="28"/>
          <w:szCs w:val="28"/>
        </w:rPr>
        <w:t xml:space="preserve"> земельных участков находящихся в муниципальной собственности</w:t>
      </w:r>
      <w:r w:rsidR="00F058B8">
        <w:rPr>
          <w:sz w:val="28"/>
          <w:szCs w:val="28"/>
        </w:rPr>
        <w:t xml:space="preserve"> (50 рекламных мест)</w:t>
      </w:r>
      <w:r w:rsidR="00BB1910">
        <w:rPr>
          <w:sz w:val="28"/>
          <w:szCs w:val="28"/>
        </w:rPr>
        <w:t xml:space="preserve">, на которых возможно размещение рекламных конструкций их размещение и передача в аренду </w:t>
      </w:r>
      <w:proofErr w:type="spellStart"/>
      <w:r w:rsidR="00BB1910">
        <w:rPr>
          <w:sz w:val="28"/>
          <w:szCs w:val="28"/>
        </w:rPr>
        <w:t>рекламораспростарнителям</w:t>
      </w:r>
      <w:proofErr w:type="spellEnd"/>
      <w:r w:rsidR="00BB1910">
        <w:rPr>
          <w:sz w:val="28"/>
          <w:szCs w:val="28"/>
        </w:rPr>
        <w:t>, что позволит</w:t>
      </w:r>
      <w:r w:rsidR="00BB1910">
        <w:t xml:space="preserve"> </w:t>
      </w:r>
      <w:r w:rsidR="00BB1910">
        <w:rPr>
          <w:sz w:val="28"/>
          <w:szCs w:val="28"/>
        </w:rPr>
        <w:t>увеличить доходную часть бюджета городского округа город Салават Республики Башкортостан от эксплуатации средств наружной рекламы</w:t>
      </w:r>
      <w:r w:rsidR="00F058B8">
        <w:rPr>
          <w:sz w:val="28"/>
          <w:szCs w:val="28"/>
        </w:rPr>
        <w:t xml:space="preserve"> в сумме 1300000 руб</w:t>
      </w:r>
      <w:r w:rsidR="00BB1910">
        <w:rPr>
          <w:sz w:val="28"/>
          <w:szCs w:val="28"/>
        </w:rPr>
        <w:t>.</w:t>
      </w:r>
      <w:r w:rsidR="0062041E">
        <w:rPr>
          <w:sz w:val="28"/>
          <w:szCs w:val="28"/>
        </w:rPr>
        <w:t xml:space="preserve"> в год.</w:t>
      </w:r>
      <w:r w:rsidR="00BB1910">
        <w:rPr>
          <w:sz w:val="28"/>
          <w:szCs w:val="28"/>
        </w:rPr>
        <w:t xml:space="preserve"> </w:t>
      </w:r>
    </w:p>
    <w:p w:rsidR="00F058B8" w:rsidRDefault="005879C4" w:rsidP="00BB1910">
      <w:pPr>
        <w:tabs>
          <w:tab w:val="left" w:pos="708"/>
        </w:tabs>
        <w:ind w:firstLine="567"/>
        <w:jc w:val="both"/>
        <w:rPr>
          <w:sz w:val="28"/>
          <w:szCs w:val="28"/>
        </w:rPr>
      </w:pPr>
      <w:r>
        <w:rPr>
          <w:sz w:val="28"/>
          <w:szCs w:val="28"/>
        </w:rPr>
        <w:t>17</w:t>
      </w:r>
      <w:r w:rsidR="00F058B8">
        <w:rPr>
          <w:sz w:val="28"/>
          <w:szCs w:val="28"/>
        </w:rPr>
        <w:t xml:space="preserve">. Разработан план </w:t>
      </w:r>
      <w:r w:rsidR="0062041E">
        <w:rPr>
          <w:sz w:val="28"/>
          <w:szCs w:val="28"/>
        </w:rPr>
        <w:t xml:space="preserve">размещения рекламных конструкций «скамейка» в парках и аллеях в количестве 30 штук. Такие рекламные площади предназначены для передачи в аренду </w:t>
      </w:r>
      <w:proofErr w:type="spellStart"/>
      <w:r w:rsidR="0062041E">
        <w:rPr>
          <w:sz w:val="28"/>
          <w:szCs w:val="28"/>
        </w:rPr>
        <w:t>рекламораспространителям</w:t>
      </w:r>
      <w:proofErr w:type="spellEnd"/>
      <w:r w:rsidR="0062041E">
        <w:rPr>
          <w:sz w:val="28"/>
          <w:szCs w:val="28"/>
        </w:rPr>
        <w:t>, с целью увеличения доходной части бюджета города в сумме 80000 р. в год (</w:t>
      </w:r>
      <w:r w:rsidR="00CB1251">
        <w:rPr>
          <w:sz w:val="28"/>
          <w:szCs w:val="28"/>
        </w:rPr>
        <w:t>ориентировочно</w:t>
      </w:r>
      <w:r w:rsidR="0062041E">
        <w:rPr>
          <w:sz w:val="28"/>
          <w:szCs w:val="28"/>
        </w:rPr>
        <w:t>).</w:t>
      </w:r>
    </w:p>
    <w:p w:rsidR="0062041E" w:rsidRDefault="005879C4" w:rsidP="00BB1910">
      <w:pPr>
        <w:tabs>
          <w:tab w:val="left" w:pos="708"/>
        </w:tabs>
        <w:ind w:firstLine="567"/>
        <w:jc w:val="both"/>
        <w:rPr>
          <w:sz w:val="28"/>
          <w:szCs w:val="28"/>
        </w:rPr>
      </w:pPr>
      <w:r>
        <w:rPr>
          <w:sz w:val="28"/>
          <w:szCs w:val="28"/>
        </w:rPr>
        <w:t>18</w:t>
      </w:r>
      <w:r w:rsidR="0062041E">
        <w:rPr>
          <w:sz w:val="28"/>
          <w:szCs w:val="28"/>
        </w:rPr>
        <w:t xml:space="preserve">. В целях улучшения внешнего вида города разработан проект </w:t>
      </w:r>
      <w:r w:rsidR="00CB1251">
        <w:rPr>
          <w:sz w:val="28"/>
          <w:szCs w:val="28"/>
        </w:rPr>
        <w:t xml:space="preserve">единого стиля рекламных </w:t>
      </w:r>
      <w:r w:rsidR="0062041E">
        <w:rPr>
          <w:sz w:val="28"/>
          <w:szCs w:val="28"/>
        </w:rPr>
        <w:t>конструкций</w:t>
      </w:r>
      <w:r w:rsidR="00722CAE">
        <w:rPr>
          <w:sz w:val="28"/>
          <w:szCs w:val="28"/>
        </w:rPr>
        <w:t>,</w:t>
      </w:r>
      <w:r w:rsidR="0062041E">
        <w:rPr>
          <w:sz w:val="28"/>
          <w:szCs w:val="28"/>
        </w:rPr>
        <w:t xml:space="preserve"> в соответствии с техническими, архитектурными требованиями и культурными, эстетическими нормами.</w:t>
      </w:r>
    </w:p>
    <w:p w:rsidR="00CB1251" w:rsidRDefault="005879C4" w:rsidP="00CB1251">
      <w:pPr>
        <w:tabs>
          <w:tab w:val="left" w:pos="708"/>
        </w:tabs>
        <w:ind w:firstLine="567"/>
        <w:jc w:val="both"/>
        <w:rPr>
          <w:sz w:val="28"/>
          <w:szCs w:val="28"/>
        </w:rPr>
      </w:pPr>
      <w:r>
        <w:rPr>
          <w:sz w:val="28"/>
          <w:szCs w:val="28"/>
        </w:rPr>
        <w:t>19</w:t>
      </w:r>
      <w:r w:rsidR="00CB1251">
        <w:rPr>
          <w:sz w:val="28"/>
          <w:szCs w:val="28"/>
        </w:rPr>
        <w:t>. Разработка технического регламента безопасности рекламных конструкций.</w:t>
      </w:r>
    </w:p>
    <w:p w:rsidR="0062041E" w:rsidRDefault="005879C4" w:rsidP="00BB1910">
      <w:pPr>
        <w:tabs>
          <w:tab w:val="left" w:pos="708"/>
        </w:tabs>
        <w:ind w:firstLine="567"/>
        <w:jc w:val="both"/>
        <w:rPr>
          <w:sz w:val="28"/>
          <w:szCs w:val="28"/>
        </w:rPr>
      </w:pPr>
      <w:r>
        <w:rPr>
          <w:sz w:val="28"/>
          <w:szCs w:val="28"/>
        </w:rPr>
        <w:t>20</w:t>
      </w:r>
      <w:r w:rsidR="0062041E">
        <w:rPr>
          <w:sz w:val="28"/>
          <w:szCs w:val="28"/>
        </w:rPr>
        <w:t xml:space="preserve">. Подготовка исходной документации к </w:t>
      </w:r>
      <w:r w:rsidR="00CB1251">
        <w:rPr>
          <w:sz w:val="28"/>
          <w:szCs w:val="28"/>
        </w:rPr>
        <w:t>аукциону (конкурсу):</w:t>
      </w:r>
    </w:p>
    <w:p w:rsidR="00CB1251" w:rsidRDefault="00CB1251" w:rsidP="00BB1910">
      <w:pPr>
        <w:tabs>
          <w:tab w:val="left" w:pos="708"/>
        </w:tabs>
        <w:ind w:firstLine="567"/>
        <w:jc w:val="both"/>
        <w:rPr>
          <w:sz w:val="28"/>
          <w:szCs w:val="28"/>
        </w:rPr>
      </w:pPr>
      <w:r>
        <w:rPr>
          <w:sz w:val="28"/>
          <w:szCs w:val="28"/>
        </w:rPr>
        <w:t>- Проект типовых рекламных конструкций;</w:t>
      </w:r>
    </w:p>
    <w:p w:rsidR="00CB1251" w:rsidRDefault="00CB1251" w:rsidP="00BB1910">
      <w:pPr>
        <w:tabs>
          <w:tab w:val="left" w:pos="708"/>
        </w:tabs>
        <w:ind w:firstLine="567"/>
        <w:jc w:val="both"/>
        <w:rPr>
          <w:sz w:val="28"/>
          <w:szCs w:val="28"/>
        </w:rPr>
      </w:pPr>
      <w:r>
        <w:rPr>
          <w:sz w:val="28"/>
          <w:szCs w:val="28"/>
        </w:rPr>
        <w:t>- Реестр рекламных мест;</w:t>
      </w:r>
    </w:p>
    <w:p w:rsidR="00CB1251" w:rsidRDefault="00CB1251" w:rsidP="00BB1910">
      <w:pPr>
        <w:tabs>
          <w:tab w:val="left" w:pos="708"/>
        </w:tabs>
        <w:ind w:firstLine="567"/>
        <w:jc w:val="both"/>
        <w:rPr>
          <w:sz w:val="28"/>
          <w:szCs w:val="28"/>
        </w:rPr>
      </w:pPr>
      <w:r>
        <w:rPr>
          <w:sz w:val="28"/>
          <w:szCs w:val="28"/>
        </w:rPr>
        <w:t>- Схема расположения рекламных объектов.</w:t>
      </w:r>
    </w:p>
    <w:p w:rsidR="00CB1251" w:rsidRDefault="005879C4" w:rsidP="00BB1910">
      <w:pPr>
        <w:tabs>
          <w:tab w:val="left" w:pos="708"/>
        </w:tabs>
        <w:ind w:firstLine="567"/>
        <w:jc w:val="both"/>
        <w:rPr>
          <w:sz w:val="28"/>
          <w:szCs w:val="28"/>
        </w:rPr>
      </w:pPr>
      <w:r>
        <w:rPr>
          <w:sz w:val="28"/>
          <w:szCs w:val="28"/>
        </w:rPr>
        <w:t>21</w:t>
      </w:r>
      <w:r w:rsidR="00CB1251">
        <w:rPr>
          <w:sz w:val="28"/>
          <w:szCs w:val="28"/>
        </w:rPr>
        <w:t>. По результатам проведения конкурса (аукциона) ожидаемый доход в бюджет городского округа город Салават Республики Башкортостан составляет – 4 200 000 руб.</w:t>
      </w:r>
    </w:p>
    <w:p w:rsidR="00BB1910" w:rsidRDefault="00BB1910" w:rsidP="00BB1910">
      <w:pPr>
        <w:tabs>
          <w:tab w:val="left" w:pos="708"/>
        </w:tabs>
        <w:autoSpaceDE w:val="0"/>
        <w:autoSpaceDN w:val="0"/>
        <w:adjustRightInd w:val="0"/>
        <w:ind w:firstLine="540"/>
        <w:jc w:val="both"/>
        <w:rPr>
          <w:sz w:val="28"/>
          <w:szCs w:val="28"/>
        </w:rPr>
      </w:pPr>
      <w:r>
        <w:rPr>
          <w:sz w:val="28"/>
          <w:szCs w:val="28"/>
        </w:rPr>
        <w:t>В заключение: главным п</w:t>
      </w:r>
      <w:r w:rsidR="00722CAE">
        <w:rPr>
          <w:sz w:val="28"/>
          <w:szCs w:val="28"/>
        </w:rPr>
        <w:t>ринципом в дальнейшей разработке</w:t>
      </w:r>
      <w:r>
        <w:rPr>
          <w:sz w:val="28"/>
          <w:szCs w:val="28"/>
        </w:rPr>
        <w:t xml:space="preserve"> и реализации Программы является принцип комплексности – единства и полноты системы мер</w:t>
      </w:r>
      <w:r w:rsidR="00722CAE">
        <w:rPr>
          <w:sz w:val="28"/>
          <w:szCs w:val="28"/>
        </w:rPr>
        <w:t>оприятий программы, направленный</w:t>
      </w:r>
      <w:r>
        <w:rPr>
          <w:sz w:val="28"/>
          <w:szCs w:val="28"/>
        </w:rPr>
        <w:t xml:space="preserve"> на одновременное </w:t>
      </w:r>
      <w:r>
        <w:rPr>
          <w:sz w:val="28"/>
          <w:szCs w:val="28"/>
        </w:rPr>
        <w:lastRenderedPageBreak/>
        <w:t>и параллельное решение поставленных задач по всем направлениям деятельности предприятия.</w:t>
      </w:r>
    </w:p>
    <w:p w:rsidR="00BB1910" w:rsidRDefault="00BB1910" w:rsidP="00BB1910">
      <w:pPr>
        <w:tabs>
          <w:tab w:val="left" w:pos="708"/>
        </w:tabs>
      </w:pPr>
    </w:p>
    <w:p w:rsidR="00BB1910" w:rsidRDefault="00BB1910" w:rsidP="00BB1910">
      <w:pPr>
        <w:tabs>
          <w:tab w:val="left" w:pos="708"/>
        </w:tabs>
      </w:pPr>
    </w:p>
    <w:p w:rsidR="00BB1910" w:rsidRDefault="00BB1910" w:rsidP="00BB1910">
      <w:pPr>
        <w:tabs>
          <w:tab w:val="left" w:pos="708"/>
        </w:tabs>
      </w:pPr>
    </w:p>
    <w:p w:rsidR="002000A6" w:rsidRDefault="002000A6"/>
    <w:sectPr w:rsidR="002000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EF" w:rsidRDefault="00007EEF" w:rsidP="00BF79AD">
      <w:r>
        <w:separator/>
      </w:r>
    </w:p>
  </w:endnote>
  <w:endnote w:type="continuationSeparator" w:id="0">
    <w:p w:rsidR="00007EEF" w:rsidRDefault="00007EEF" w:rsidP="00BF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EF" w:rsidRDefault="00007EEF" w:rsidP="00BF79AD">
      <w:r>
        <w:separator/>
      </w:r>
    </w:p>
  </w:footnote>
  <w:footnote w:type="continuationSeparator" w:id="0">
    <w:p w:rsidR="00007EEF" w:rsidRDefault="00007EEF" w:rsidP="00BF7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75"/>
    <w:rsid w:val="00007EEF"/>
    <w:rsid w:val="000303B4"/>
    <w:rsid w:val="00065394"/>
    <w:rsid w:val="0006581A"/>
    <w:rsid w:val="000C33F9"/>
    <w:rsid w:val="00111A95"/>
    <w:rsid w:val="00121BED"/>
    <w:rsid w:val="00134806"/>
    <w:rsid w:val="001B1274"/>
    <w:rsid w:val="002000A6"/>
    <w:rsid w:val="00212FC1"/>
    <w:rsid w:val="00234AEA"/>
    <w:rsid w:val="00260B04"/>
    <w:rsid w:val="002929EF"/>
    <w:rsid w:val="002B6086"/>
    <w:rsid w:val="002D24E4"/>
    <w:rsid w:val="002F6337"/>
    <w:rsid w:val="00303EA8"/>
    <w:rsid w:val="00322F6A"/>
    <w:rsid w:val="00372A74"/>
    <w:rsid w:val="0048036F"/>
    <w:rsid w:val="00484066"/>
    <w:rsid w:val="004B3DDD"/>
    <w:rsid w:val="004C0FA8"/>
    <w:rsid w:val="004C2689"/>
    <w:rsid w:val="004D3574"/>
    <w:rsid w:val="004F1BB1"/>
    <w:rsid w:val="00533622"/>
    <w:rsid w:val="005879C4"/>
    <w:rsid w:val="005A00D7"/>
    <w:rsid w:val="005D0D74"/>
    <w:rsid w:val="00602F35"/>
    <w:rsid w:val="0062041E"/>
    <w:rsid w:val="0065550D"/>
    <w:rsid w:val="0066325F"/>
    <w:rsid w:val="00695236"/>
    <w:rsid w:val="00722CAE"/>
    <w:rsid w:val="007B2E34"/>
    <w:rsid w:val="007E73F5"/>
    <w:rsid w:val="00811F39"/>
    <w:rsid w:val="008514D2"/>
    <w:rsid w:val="00867BA3"/>
    <w:rsid w:val="008C5425"/>
    <w:rsid w:val="008D0053"/>
    <w:rsid w:val="008E5BB0"/>
    <w:rsid w:val="00934C27"/>
    <w:rsid w:val="00985956"/>
    <w:rsid w:val="009A34B7"/>
    <w:rsid w:val="009B058F"/>
    <w:rsid w:val="009C1F65"/>
    <w:rsid w:val="00A45211"/>
    <w:rsid w:val="00A8249F"/>
    <w:rsid w:val="00AB3C79"/>
    <w:rsid w:val="00B21575"/>
    <w:rsid w:val="00B23EB6"/>
    <w:rsid w:val="00B31167"/>
    <w:rsid w:val="00BB1910"/>
    <w:rsid w:val="00BF79AD"/>
    <w:rsid w:val="00C165F8"/>
    <w:rsid w:val="00CB1251"/>
    <w:rsid w:val="00D35A9D"/>
    <w:rsid w:val="00D479C3"/>
    <w:rsid w:val="00D96A2A"/>
    <w:rsid w:val="00DE1CB7"/>
    <w:rsid w:val="00DF52D5"/>
    <w:rsid w:val="00E05161"/>
    <w:rsid w:val="00E23FBE"/>
    <w:rsid w:val="00E964E6"/>
    <w:rsid w:val="00E9760E"/>
    <w:rsid w:val="00F058B8"/>
    <w:rsid w:val="00F14FAE"/>
    <w:rsid w:val="00F20ADB"/>
    <w:rsid w:val="00FB7B71"/>
    <w:rsid w:val="00FC3E89"/>
    <w:rsid w:val="00FD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B191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910"/>
    <w:rPr>
      <w:rFonts w:ascii="Times New Roman" w:eastAsia="Times New Roman" w:hAnsi="Times New Roman" w:cs="Times New Roman"/>
      <w:b/>
      <w:bCs/>
      <w:kern w:val="36"/>
      <w:sz w:val="48"/>
      <w:szCs w:val="48"/>
      <w:lang w:eastAsia="ru-RU"/>
    </w:rPr>
  </w:style>
  <w:style w:type="paragraph" w:styleId="HTML">
    <w:name w:val="HTML Preformatted"/>
    <w:basedOn w:val="a"/>
    <w:link w:val="HTML0"/>
    <w:semiHidden/>
    <w:unhideWhenUsed/>
    <w:rsid w:val="00BB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B1910"/>
    <w:rPr>
      <w:rFonts w:ascii="Courier New" w:eastAsia="Times New Roman" w:hAnsi="Courier New" w:cs="Courier New"/>
      <w:sz w:val="20"/>
      <w:szCs w:val="20"/>
      <w:lang w:eastAsia="ru-RU"/>
    </w:rPr>
  </w:style>
  <w:style w:type="paragraph" w:styleId="a3">
    <w:name w:val="header"/>
    <w:basedOn w:val="a"/>
    <w:link w:val="a4"/>
    <w:uiPriority w:val="99"/>
    <w:unhideWhenUsed/>
    <w:rsid w:val="00BF79AD"/>
    <w:pPr>
      <w:tabs>
        <w:tab w:val="center" w:pos="4677"/>
        <w:tab w:val="right" w:pos="9355"/>
      </w:tabs>
    </w:pPr>
  </w:style>
  <w:style w:type="character" w:customStyle="1" w:styleId="a4">
    <w:name w:val="Верхний колонтитул Знак"/>
    <w:basedOn w:val="a0"/>
    <w:link w:val="a3"/>
    <w:uiPriority w:val="99"/>
    <w:rsid w:val="00BF79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79AD"/>
    <w:pPr>
      <w:tabs>
        <w:tab w:val="center" w:pos="4677"/>
        <w:tab w:val="right" w:pos="9355"/>
      </w:tabs>
    </w:pPr>
  </w:style>
  <w:style w:type="character" w:customStyle="1" w:styleId="a6">
    <w:name w:val="Нижний колонтитул Знак"/>
    <w:basedOn w:val="a0"/>
    <w:link w:val="a5"/>
    <w:uiPriority w:val="99"/>
    <w:rsid w:val="00BF79AD"/>
    <w:rPr>
      <w:rFonts w:ascii="Times New Roman" w:eastAsia="Times New Roman" w:hAnsi="Times New Roman" w:cs="Times New Roman"/>
      <w:sz w:val="24"/>
      <w:szCs w:val="24"/>
      <w:lang w:eastAsia="ru-RU"/>
    </w:rPr>
  </w:style>
  <w:style w:type="table" w:styleId="a7">
    <w:name w:val="Table Grid"/>
    <w:basedOn w:val="a1"/>
    <w:rsid w:val="005A0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879C4"/>
    <w:rPr>
      <w:rFonts w:ascii="Tahoma" w:hAnsi="Tahoma" w:cs="Tahoma"/>
      <w:sz w:val="16"/>
      <w:szCs w:val="16"/>
    </w:rPr>
  </w:style>
  <w:style w:type="character" w:customStyle="1" w:styleId="a9">
    <w:name w:val="Текст выноски Знак"/>
    <w:basedOn w:val="a0"/>
    <w:link w:val="a8"/>
    <w:uiPriority w:val="99"/>
    <w:semiHidden/>
    <w:rsid w:val="005879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B191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910"/>
    <w:rPr>
      <w:rFonts w:ascii="Times New Roman" w:eastAsia="Times New Roman" w:hAnsi="Times New Roman" w:cs="Times New Roman"/>
      <w:b/>
      <w:bCs/>
      <w:kern w:val="36"/>
      <w:sz w:val="48"/>
      <w:szCs w:val="48"/>
      <w:lang w:eastAsia="ru-RU"/>
    </w:rPr>
  </w:style>
  <w:style w:type="paragraph" w:styleId="HTML">
    <w:name w:val="HTML Preformatted"/>
    <w:basedOn w:val="a"/>
    <w:link w:val="HTML0"/>
    <w:semiHidden/>
    <w:unhideWhenUsed/>
    <w:rsid w:val="00BB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B1910"/>
    <w:rPr>
      <w:rFonts w:ascii="Courier New" w:eastAsia="Times New Roman" w:hAnsi="Courier New" w:cs="Courier New"/>
      <w:sz w:val="20"/>
      <w:szCs w:val="20"/>
      <w:lang w:eastAsia="ru-RU"/>
    </w:rPr>
  </w:style>
  <w:style w:type="paragraph" w:styleId="a3">
    <w:name w:val="header"/>
    <w:basedOn w:val="a"/>
    <w:link w:val="a4"/>
    <w:uiPriority w:val="99"/>
    <w:unhideWhenUsed/>
    <w:rsid w:val="00BF79AD"/>
    <w:pPr>
      <w:tabs>
        <w:tab w:val="center" w:pos="4677"/>
        <w:tab w:val="right" w:pos="9355"/>
      </w:tabs>
    </w:pPr>
  </w:style>
  <w:style w:type="character" w:customStyle="1" w:styleId="a4">
    <w:name w:val="Верхний колонтитул Знак"/>
    <w:basedOn w:val="a0"/>
    <w:link w:val="a3"/>
    <w:uiPriority w:val="99"/>
    <w:rsid w:val="00BF79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79AD"/>
    <w:pPr>
      <w:tabs>
        <w:tab w:val="center" w:pos="4677"/>
        <w:tab w:val="right" w:pos="9355"/>
      </w:tabs>
    </w:pPr>
  </w:style>
  <w:style w:type="character" w:customStyle="1" w:styleId="a6">
    <w:name w:val="Нижний колонтитул Знак"/>
    <w:basedOn w:val="a0"/>
    <w:link w:val="a5"/>
    <w:uiPriority w:val="99"/>
    <w:rsid w:val="00BF79AD"/>
    <w:rPr>
      <w:rFonts w:ascii="Times New Roman" w:eastAsia="Times New Roman" w:hAnsi="Times New Roman" w:cs="Times New Roman"/>
      <w:sz w:val="24"/>
      <w:szCs w:val="24"/>
      <w:lang w:eastAsia="ru-RU"/>
    </w:rPr>
  </w:style>
  <w:style w:type="table" w:styleId="a7">
    <w:name w:val="Table Grid"/>
    <w:basedOn w:val="a1"/>
    <w:rsid w:val="005A0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879C4"/>
    <w:rPr>
      <w:rFonts w:ascii="Tahoma" w:hAnsi="Tahoma" w:cs="Tahoma"/>
      <w:sz w:val="16"/>
      <w:szCs w:val="16"/>
    </w:rPr>
  </w:style>
  <w:style w:type="character" w:customStyle="1" w:styleId="a9">
    <w:name w:val="Текст выноски Знак"/>
    <w:basedOn w:val="a0"/>
    <w:link w:val="a8"/>
    <w:uiPriority w:val="99"/>
    <w:semiHidden/>
    <w:rsid w:val="005879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7208">
      <w:bodyDiv w:val="1"/>
      <w:marLeft w:val="0"/>
      <w:marRight w:val="0"/>
      <w:marTop w:val="0"/>
      <w:marBottom w:val="0"/>
      <w:divBdr>
        <w:top w:val="none" w:sz="0" w:space="0" w:color="auto"/>
        <w:left w:val="none" w:sz="0" w:space="0" w:color="auto"/>
        <w:bottom w:val="none" w:sz="0" w:space="0" w:color="auto"/>
        <w:right w:val="none" w:sz="0" w:space="0" w:color="auto"/>
      </w:divBdr>
    </w:div>
    <w:div w:id="1060177683">
      <w:bodyDiv w:val="1"/>
      <w:marLeft w:val="0"/>
      <w:marRight w:val="0"/>
      <w:marTop w:val="0"/>
      <w:marBottom w:val="0"/>
      <w:divBdr>
        <w:top w:val="none" w:sz="0" w:space="0" w:color="auto"/>
        <w:left w:val="none" w:sz="0" w:space="0" w:color="auto"/>
        <w:bottom w:val="none" w:sz="0" w:space="0" w:color="auto"/>
        <w:right w:val="none" w:sz="0" w:space="0" w:color="auto"/>
      </w:divBdr>
    </w:div>
    <w:div w:id="1333294036">
      <w:bodyDiv w:val="1"/>
      <w:marLeft w:val="0"/>
      <w:marRight w:val="0"/>
      <w:marTop w:val="0"/>
      <w:marBottom w:val="0"/>
      <w:divBdr>
        <w:top w:val="none" w:sz="0" w:space="0" w:color="auto"/>
        <w:left w:val="none" w:sz="0" w:space="0" w:color="auto"/>
        <w:bottom w:val="none" w:sz="0" w:space="0" w:color="auto"/>
        <w:right w:val="none" w:sz="0" w:space="0" w:color="auto"/>
      </w:divBdr>
    </w:div>
    <w:div w:id="1500463986">
      <w:bodyDiv w:val="1"/>
      <w:marLeft w:val="0"/>
      <w:marRight w:val="0"/>
      <w:marTop w:val="0"/>
      <w:marBottom w:val="0"/>
      <w:divBdr>
        <w:top w:val="none" w:sz="0" w:space="0" w:color="auto"/>
        <w:left w:val="none" w:sz="0" w:space="0" w:color="auto"/>
        <w:bottom w:val="none" w:sz="0" w:space="0" w:color="auto"/>
        <w:right w:val="none" w:sz="0" w:space="0" w:color="auto"/>
      </w:divBdr>
    </w:div>
    <w:div w:id="20625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0D5F-855E-4033-A5D4-55C6F230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arismagilova</cp:lastModifiedBy>
  <cp:revision>13</cp:revision>
  <cp:lastPrinted>2013-05-23T09:32:00Z</cp:lastPrinted>
  <dcterms:created xsi:type="dcterms:W3CDTF">2013-05-06T09:11:00Z</dcterms:created>
  <dcterms:modified xsi:type="dcterms:W3CDTF">2013-08-23T04:23:00Z</dcterms:modified>
</cp:coreProperties>
</file>