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ГОРОДСКОГО ОКРУГА Г. САЛАВАТ РЕСПУБЛИКИ БАШКОРТОСТАН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июня 2014 г. N 3-35/433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СООБЩЕНИЯ ЛИЦАМИ,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ЗАМЕЩАЮЩИМИ</w:t>
      </w:r>
      <w:proofErr w:type="gramEnd"/>
      <w:r>
        <w:rPr>
          <w:rFonts w:ascii="Calibri" w:hAnsi="Calibri" w:cs="Calibri"/>
          <w:b/>
          <w:bCs/>
        </w:rPr>
        <w:t xml:space="preserve"> В ОРГАНАХ МЕСТНОГО САМОУПРАВЛЕНИЯ ГОРОДСКОГО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ОКРУГА ГОРОД САЛАВАТ РЕСПУБЛИКИ БАШКОРТОСТАН МУНИЦИПАЛЬНЫЕ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И ДОЛЖНОСТИ МУНИЦИПАЛЬНОЙ СЛУЖБЫ, О ПОЛУЧЕНИИ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ПОДАРКА В СВЯЗИ С ИХ ДОЛЖНОСТНЫМ ПОЛОЖЕНИЕМ ИЛИ ИСПОЛНЕНИЕМ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ИМИ СЛУЖЕБНЫХ (ДОЛЖНОСТНЫХ) ОБЯЗАННОСТЕЙ, СДАЧЕ И ОЦЕНКЕ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ПОДАРКА, РЕАЛИЗАЦИИ (ВЫКУПЕ) И ЗАЧИСЛЕНИИ СРЕДСТВ,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ВЫРУЧЕННЫХ</w:t>
      </w:r>
      <w:proofErr w:type="gramEnd"/>
      <w:r>
        <w:rPr>
          <w:rFonts w:ascii="Calibri" w:hAnsi="Calibri" w:cs="Calibri"/>
          <w:b/>
          <w:bCs/>
        </w:rPr>
        <w:t xml:space="preserve"> ОТ ЕГО РЕАЛИЗАЦИИ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Национальным </w:t>
      </w:r>
      <w:hyperlink r:id="rId6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2014 - 2015 годы, утвержденным Указом Президента Российской Федерации от 11.04.2014 N 226,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>
        <w:rPr>
          <w:rFonts w:ascii="Calibri" w:hAnsi="Calibri" w:cs="Calibri"/>
        </w:rPr>
        <w:t xml:space="preserve"> его реализации", </w:t>
      </w:r>
      <w:hyperlink r:id="rId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Республики Башкортостан от 24.03.2014 N УП-71, </w:t>
      </w:r>
      <w:hyperlink r:id="rId9" w:history="1">
        <w:r>
          <w:rPr>
            <w:rFonts w:ascii="Calibri" w:hAnsi="Calibri" w:cs="Calibri"/>
            <w:color w:val="0000FF"/>
          </w:rPr>
          <w:t>частью 3 статьи 27</w:t>
        </w:r>
      </w:hyperlink>
      <w:r>
        <w:rPr>
          <w:rFonts w:ascii="Calibri" w:hAnsi="Calibri" w:cs="Calibri"/>
        </w:rPr>
        <w:t xml:space="preserve"> Устава городского округа город Салават Республики Башкортостан Совет городского округа город Салават Республики Башкортостан решил: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"</w:t>
      </w:r>
      <w:hyperlink w:anchor="Par3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сообщения лицами, замещающими в органах местного самоуправления городского округа город Салават Республики Башкортостан муниципальные должности и должности муниципальной службы, получения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Отменить </w:t>
      </w:r>
      <w:hyperlink r:id="rId1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городского округа город Салават Республики Башкортостан от 20.09.2012 N 3-7/87 "Об утверждении Порядка передачи в органы местного самоуправления подарков, полученных муниципальными служащими в связи с протокольными мероприятиями, служебными командировками и другими официальными мероприятиями".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вступает в силу с момента опубликования в городской газете "Выбор" и подлежит размещению на официальном сайте Совета городского округа город Салават Республики Башкортостан.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постоянную комиссию Совета городского округа город Салават Республики Башкортостан по социально-гуманитарным вопросам, охране правопорядка, главу Администрации городского округа город Салават Республики Башкортостан Ф.Ф.Гильманова, председателя Контрольно-счетной палаты городского округа город Салават Республики Башкортостан Д.Г.Кустова.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Л.В.ДАВЫДОВА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городского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округа город Салават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июня 2014 г. N 3-35/433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ПОЛОЖЕНИЕ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СООБЩЕНИИ ЛИЦАМИ, ЗАМЕЩАЮЩИМИ В ОРГАНАХ МЕСТНОГО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ГОРОДСКОГО ОКРУГА ГОРОД САЛАВАТ РЕСПУБЛИКИ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БАШКОРТОСТАН МУНИЦИПАЛЬНЫЕ ДОЛЖНОСТИ И ДОЛЖНОСТИ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СЛУЖБЫ, О ПОЛУЧЕНИИ ПОДАРКА В СВЯЗИ С ИХ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ДОЛЖНОСТНЫМ ПОЛОЖЕНИЕМ ИЛИ ИСПОЛНЕНИЕМ ИМИ </w:t>
      </w:r>
      <w:proofErr w:type="gramStart"/>
      <w:r>
        <w:rPr>
          <w:rFonts w:ascii="Calibri" w:hAnsi="Calibri" w:cs="Calibri"/>
          <w:b/>
          <w:bCs/>
        </w:rPr>
        <w:t>СЛУЖЕБНЫХ</w:t>
      </w:r>
      <w:proofErr w:type="gramEnd"/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(ДОЛЖНОСТНЫХ) ОБЯЗАННОСТЕЙ, СДАЧЕ И ОЦЕНКЕ ПОДАРКА,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(ВЫКУПЕ) И ЗАЧИСЛЕНИИ СРЕДСТВ, ВЫРУЧЕННЫХ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ЕГО РЕАЛИЗАЦИИ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Настоящее Положение определяет порядок сообщения лицами, замещающими в органах местного самоуправления городского округа город Салават Республики Башкортостан муниципальные должности и должности муниципальной службы (далее -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</w:t>
      </w:r>
      <w:proofErr w:type="gramEnd"/>
      <w:r>
        <w:rPr>
          <w:rFonts w:ascii="Calibri" w:hAnsi="Calibri" w:cs="Calibri"/>
        </w:rPr>
        <w:t xml:space="preserve"> и оценки подарка, реализации (выкупа) и зачисления средств, вырученных от его реализации.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целей настоящего Положения используются следующие понятия: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 в органах местного самоуправления городского округа город Салават Республики Башкортостан (далее - органы местного самоуправления),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</w:t>
      </w:r>
      <w:proofErr w:type="gramEnd"/>
      <w:r>
        <w:rPr>
          <w:rFonts w:ascii="Calibri" w:hAnsi="Calibri" w:cs="Calibri"/>
        </w:rPr>
        <w:t xml:space="preserve">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 в органах местного самоуправления,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определяющими</w:t>
      </w:r>
      <w:proofErr w:type="gramEnd"/>
      <w:r>
        <w:rPr>
          <w:rFonts w:ascii="Calibri" w:hAnsi="Calibri" w:cs="Calibri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соответствующий орган местного самоуправления.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 xml:space="preserve">5. </w:t>
      </w:r>
      <w:hyperlink w:anchor="Par88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получении подарка в связи с должностным положением или исполнением служебных (должностных) обязанностей (далее уведомление), составленное согласно приложению, представляется не позднее 3 рабочих дней со дня получения подарка в кадровые службы органов местного самоуправления (далее - кадровые службы).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невозможности подачи уведомления в сроки, указанные в </w:t>
      </w:r>
      <w:hyperlink w:anchor="Par51" w:history="1">
        <w:r>
          <w:rPr>
            <w:rFonts w:ascii="Calibri" w:hAnsi="Calibri" w:cs="Calibri"/>
            <w:color w:val="0000FF"/>
          </w:rPr>
          <w:t>абзацах первом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кадровые службы.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материально ответственному лицу органа местного самоуправления,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Подарок, полученный лицом, замещающим муниципальную должность, муниципальным служащим, независимо от его стоимости, подлежит передаче на хранение в порядке, предусмотренном </w:t>
      </w:r>
      <w:hyperlink w:anchor="Par56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Кадровые службы обеспечивают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органов местного самоуправления.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1"/>
      <w:bookmarkEnd w:id="6"/>
      <w:r>
        <w:rPr>
          <w:rFonts w:ascii="Calibri" w:hAnsi="Calibri" w:cs="Calibri"/>
        </w:rPr>
        <w:t>12. Лица, замещающие муниципальные должности, муниципальные служащие, сдавшие подарок, могут его выкупить, направив соответственно на имя руководителя органа местного самоуправления соответствующее заявление не позднее двух месяцев со дня сдачи подарка.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2"/>
      <w:bookmarkEnd w:id="7"/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Кадровые службы в течение трех месяцев со дня поступления заявления, указанного в </w:t>
      </w:r>
      <w:hyperlink w:anchor="Par61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Положения, организуют оценку стоимости подарка для реализации (выкупа) и уведомляют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Подарок, в отношении которого не поступило заявление, указанное в </w:t>
      </w:r>
      <w:hyperlink w:anchor="Par61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4"/>
      <w:bookmarkEnd w:id="8"/>
      <w:r>
        <w:rPr>
          <w:rFonts w:ascii="Calibri" w:hAnsi="Calibri" w:cs="Calibri"/>
        </w:rPr>
        <w:t>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Оценка стоимости подарка для реализации (выкупа), предусмотренная </w:t>
      </w:r>
      <w:hyperlink w:anchor="Par62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64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настоящего Положения, осуществляется субъектами оценочной деятельности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оценочной деятельности.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случае если подарок не выкуплен или не реализован, руководителем органа местного </w:t>
      </w:r>
      <w:r>
        <w:rPr>
          <w:rFonts w:ascii="Calibri" w:hAnsi="Calibri" w:cs="Calibri"/>
        </w:rPr>
        <w:lastRenderedPageBreak/>
        <w:t>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Средства, вырученные от реализации (выкупа) подарка, зачисляются в доход бюджета городского округа город Салават Республики Башкортостан в порядке, установленном бюджетным законодательством Российской Федерации.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73"/>
      <w:bookmarkEnd w:id="9"/>
      <w:r>
        <w:rPr>
          <w:rFonts w:ascii="Calibri" w:hAnsi="Calibri" w:cs="Calibri"/>
        </w:rPr>
        <w:t>Приложение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"Положению о порядке сообщения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лицами, замещающими в органах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 городского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округа город Салават Республики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Башкортостан муниципальные должности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должности муниципальной службы,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получении подарка в связи с их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должностным положением или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исполнением ими </w:t>
      </w:r>
      <w:proofErr w:type="gramStart"/>
      <w:r>
        <w:rPr>
          <w:rFonts w:ascii="Calibri" w:hAnsi="Calibri" w:cs="Calibri"/>
        </w:rPr>
        <w:t>служебных</w:t>
      </w:r>
      <w:proofErr w:type="gramEnd"/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(должностных) обязанностей, сдаче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оценке подарка, реализации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выкупе</w:t>
      </w:r>
      <w:proofErr w:type="gramEnd"/>
      <w:r>
        <w:rPr>
          <w:rFonts w:ascii="Calibri" w:hAnsi="Calibri" w:cs="Calibri"/>
        </w:rPr>
        <w:t>) и зачислении средств,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вырученных</w:t>
      </w:r>
      <w:proofErr w:type="gramEnd"/>
      <w:r>
        <w:rPr>
          <w:rFonts w:ascii="Calibri" w:hAnsi="Calibri" w:cs="Calibri"/>
        </w:rPr>
        <w:t xml:space="preserve"> от его реализации"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88"/>
      <w:bookmarkEnd w:id="10"/>
      <w:r>
        <w:rPr>
          <w:rFonts w:ascii="Calibri" w:hAnsi="Calibri" w:cs="Calibri"/>
        </w:rPr>
        <w:t>Уведомление о получении подарка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966D4" w:rsidSect="002D1F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6D4" w:rsidRDefault="00C966D4">
      <w:pPr>
        <w:pStyle w:val="ConsPlusNonformat"/>
      </w:pPr>
      <w:r>
        <w:t xml:space="preserve">    В</w:t>
      </w:r>
    </w:p>
    <w:p w:rsidR="00C966D4" w:rsidRDefault="00C966D4">
      <w:pPr>
        <w:pStyle w:val="ConsPlusNonformat"/>
      </w:pPr>
      <w:r>
        <w:t>___________________________________________________________________________</w:t>
      </w:r>
    </w:p>
    <w:p w:rsidR="00C966D4" w:rsidRDefault="00C966D4">
      <w:pPr>
        <w:pStyle w:val="ConsPlusNonformat"/>
      </w:pPr>
      <w:r>
        <w:t xml:space="preserve">             (кадровые службы органов местного самоуправления)</w:t>
      </w:r>
    </w:p>
    <w:p w:rsidR="00C966D4" w:rsidRDefault="00C966D4">
      <w:pPr>
        <w:pStyle w:val="ConsPlusNonformat"/>
      </w:pPr>
    </w:p>
    <w:p w:rsidR="00C966D4" w:rsidRDefault="00C966D4">
      <w:pPr>
        <w:pStyle w:val="ConsPlusNonformat"/>
      </w:pPr>
      <w:r>
        <w:t>от ________________________________________________________________________</w:t>
      </w:r>
    </w:p>
    <w:p w:rsidR="00C966D4" w:rsidRDefault="00C966D4">
      <w:pPr>
        <w:pStyle w:val="ConsPlusNonformat"/>
      </w:pPr>
      <w:r>
        <w:t xml:space="preserve">                      </w:t>
      </w:r>
      <w:proofErr w:type="gramStart"/>
      <w:r>
        <w:t>(ф.и.о., занимаемая должность)</w:t>
      </w:r>
      <w:proofErr w:type="gramEnd"/>
    </w:p>
    <w:p w:rsidR="00C966D4" w:rsidRDefault="00C966D4">
      <w:pPr>
        <w:pStyle w:val="ConsPlusNonformat"/>
      </w:pPr>
      <w:r>
        <w:t xml:space="preserve">            Уведомление о получении подарка от "  "      20 г.</w:t>
      </w:r>
    </w:p>
    <w:p w:rsidR="00C966D4" w:rsidRDefault="00C966D4">
      <w:pPr>
        <w:pStyle w:val="ConsPlusNonformat"/>
      </w:pPr>
      <w:r>
        <w:t xml:space="preserve">    Уведомляю о получении подарка от "_____" ______________ 20_____ г.</w:t>
      </w:r>
    </w:p>
    <w:p w:rsidR="00C966D4" w:rsidRDefault="00C966D4">
      <w:pPr>
        <w:pStyle w:val="ConsPlusNonformat"/>
      </w:pPr>
      <w:r>
        <w:t xml:space="preserve">    Извещаю о получении ______________________________________________</w:t>
      </w:r>
    </w:p>
    <w:p w:rsidR="00C966D4" w:rsidRDefault="00C966D4">
      <w:pPr>
        <w:pStyle w:val="ConsPlusNonformat"/>
      </w:pPr>
      <w:r>
        <w:t xml:space="preserve">                                   (дата получения)</w:t>
      </w:r>
    </w:p>
    <w:p w:rsidR="00C966D4" w:rsidRDefault="00C966D4">
      <w:pPr>
        <w:pStyle w:val="ConsPlusNonformat"/>
      </w:pPr>
      <w:r>
        <w:t xml:space="preserve">    подарк</w:t>
      </w:r>
      <w:proofErr w:type="gramStart"/>
      <w:r>
        <w:t>а(</w:t>
      </w:r>
      <w:proofErr w:type="gramEnd"/>
      <w:r>
        <w:t>ов) на ________________________________________________________</w:t>
      </w:r>
    </w:p>
    <w:p w:rsidR="00C966D4" w:rsidRDefault="00C966D4">
      <w:pPr>
        <w:pStyle w:val="ConsPlusNonformat"/>
      </w:pPr>
      <w:r>
        <w:t xml:space="preserve">  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C966D4" w:rsidRDefault="00C966D4">
      <w:pPr>
        <w:pStyle w:val="ConsPlusNonformat"/>
      </w:pPr>
      <w:r>
        <w:t xml:space="preserve">                    командировки, другого официального мероприятия, место</w:t>
      </w:r>
    </w:p>
    <w:p w:rsidR="00C966D4" w:rsidRDefault="00C966D4">
      <w:pPr>
        <w:pStyle w:val="ConsPlusNonformat"/>
      </w:pPr>
      <w:r>
        <w:t xml:space="preserve">                                     и дата проведения)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9"/>
        <w:gridCol w:w="2434"/>
        <w:gridCol w:w="2390"/>
        <w:gridCol w:w="2386"/>
      </w:tblGrid>
      <w:tr w:rsidR="00C966D4">
        <w:trPr>
          <w:trHeight w:val="140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6D4" w:rsidRDefault="00C9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подарка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6D4" w:rsidRDefault="00C9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подарка, его описание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6D4" w:rsidRDefault="00C9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предметов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6D4" w:rsidRDefault="00C9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в рублях </w:t>
            </w:r>
            <w:hyperlink w:anchor="Par13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C966D4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6D4" w:rsidRDefault="00C9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6D4" w:rsidRDefault="00C9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6D4" w:rsidRDefault="00C9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6D4" w:rsidRDefault="00C9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66D4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6D4" w:rsidRDefault="00C9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6D4" w:rsidRDefault="00C9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6D4" w:rsidRDefault="00C9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6D4" w:rsidRDefault="00C9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66D4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6D4" w:rsidRDefault="00C9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6D4" w:rsidRDefault="00C9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6D4" w:rsidRDefault="00C9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6D4" w:rsidRDefault="00C9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66D4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6D4" w:rsidRDefault="00C9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6D4" w:rsidRDefault="00C9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6D4" w:rsidRDefault="00C9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6D4" w:rsidRDefault="00C9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6D4" w:rsidRDefault="00C966D4">
      <w:pPr>
        <w:pStyle w:val="ConsPlusNonformat"/>
      </w:pPr>
      <w:r>
        <w:t>Приложение: ______________________________________ на _____________ листах.</w:t>
      </w:r>
    </w:p>
    <w:p w:rsidR="00C966D4" w:rsidRDefault="00C966D4">
      <w:pPr>
        <w:pStyle w:val="ConsPlusNonformat"/>
      </w:pPr>
      <w:r>
        <w:t xml:space="preserve">                    (наименование документа)</w:t>
      </w:r>
    </w:p>
    <w:p w:rsidR="00C966D4" w:rsidRDefault="00C966D4">
      <w:pPr>
        <w:pStyle w:val="ConsPlusNonformat"/>
      </w:pPr>
    </w:p>
    <w:p w:rsidR="00C966D4" w:rsidRDefault="00C966D4">
      <w:pPr>
        <w:pStyle w:val="ConsPlusNonformat"/>
      </w:pPr>
      <w:r>
        <w:t xml:space="preserve">    Лицо, представившее</w:t>
      </w:r>
    </w:p>
    <w:p w:rsidR="00C966D4" w:rsidRDefault="00C966D4">
      <w:pPr>
        <w:pStyle w:val="ConsPlusNonformat"/>
      </w:pPr>
      <w:r>
        <w:t xml:space="preserve">    уведомление _____________  _____________________ "___" ________ 20__ г.</w:t>
      </w:r>
    </w:p>
    <w:p w:rsidR="00C966D4" w:rsidRDefault="00C966D4">
      <w:pPr>
        <w:pStyle w:val="ConsPlusNonformat"/>
      </w:pPr>
      <w:r>
        <w:t xml:space="preserve">                  (подпись)    (расшифровка подписи)</w:t>
      </w:r>
    </w:p>
    <w:p w:rsidR="00C966D4" w:rsidRDefault="00C966D4">
      <w:pPr>
        <w:pStyle w:val="ConsPlusNonformat"/>
      </w:pPr>
      <w:r>
        <w:t xml:space="preserve">    Лицо, принявшее</w:t>
      </w:r>
    </w:p>
    <w:p w:rsidR="00C966D4" w:rsidRDefault="00C966D4">
      <w:pPr>
        <w:pStyle w:val="ConsPlusNonformat"/>
      </w:pPr>
      <w:r>
        <w:t xml:space="preserve">    уведомление _____________  _____________________ "___" ________ 20__ г.</w:t>
      </w:r>
    </w:p>
    <w:p w:rsidR="00C966D4" w:rsidRDefault="00C966D4">
      <w:pPr>
        <w:pStyle w:val="ConsPlusNonformat"/>
      </w:pPr>
      <w:r>
        <w:lastRenderedPageBreak/>
        <w:t xml:space="preserve">                  (подпись)    (расшифровка подписи)</w:t>
      </w:r>
    </w:p>
    <w:p w:rsidR="00C966D4" w:rsidRDefault="00C966D4">
      <w:pPr>
        <w:pStyle w:val="ConsPlusNonformat"/>
      </w:pPr>
    </w:p>
    <w:p w:rsidR="00C966D4" w:rsidRDefault="00C966D4">
      <w:pPr>
        <w:pStyle w:val="ConsPlusNonformat"/>
      </w:pPr>
      <w:r>
        <w:t xml:space="preserve">    Регистрационный номер в журнале регистрации уведомлений _______________</w:t>
      </w:r>
    </w:p>
    <w:p w:rsidR="00C966D4" w:rsidRDefault="00C966D4">
      <w:pPr>
        <w:pStyle w:val="ConsPlusNonformat"/>
      </w:pPr>
      <w:r>
        <w:t xml:space="preserve">    "_______" _____________ 20_______ г.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39"/>
      <w:bookmarkEnd w:id="11"/>
      <w:r>
        <w:rPr>
          <w:rFonts w:ascii="Calibri" w:hAnsi="Calibri" w:cs="Calibri"/>
        </w:rPr>
        <w:t>&lt;*&gt; Заполняется при наличии документов, подтверждающих стоимость подарка.</w:t>
      </w: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6D4" w:rsidRDefault="00C9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6D4" w:rsidRDefault="00C966D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57AA9" w:rsidRDefault="00157AA9">
      <w:bookmarkStart w:id="12" w:name="_GoBack"/>
      <w:bookmarkEnd w:id="12"/>
    </w:p>
    <w:sectPr w:rsidR="00157AA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D4"/>
    <w:rsid w:val="00157AA9"/>
    <w:rsid w:val="00C9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6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6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9FDC0A6F5A274E35C8ECAFC2B8BD14E57C4870C350F65FA5DA6B3AA6624A73yCw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9FDC0A6F5A274E35C8F2A2D4D4E21DE472117FCE55F80DFB853067F1y6wB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9FDC0A6F5A274E35C8F2A2D4D4E21DE471177BC358F80DFB853067F16B40248E0B6C869A46A161y2w0M" TargetMode="External"/><Relationship Id="rId11" Type="http://schemas.openxmlformats.org/officeDocument/2006/relationships/hyperlink" Target="consultantplus://offline/ref=069FDC0A6F5A274E35C8F2A2D4D4E21DE4701579CE57F80DFB853067F1y6wB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69FDC0A6F5A274E35C8ECAFC2B8BD14E57C4870C253F258A1DA6B3AA6624A73yCw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9FDC0A6F5A274E35C8ECAFC2B8BD14E57C4870C351F658A4DA6B3AA6624A73C94435C4DE4BA063282C48yBw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1</cp:revision>
  <dcterms:created xsi:type="dcterms:W3CDTF">2015-05-13T12:48:00Z</dcterms:created>
  <dcterms:modified xsi:type="dcterms:W3CDTF">2015-05-13T12:49:00Z</dcterms:modified>
</cp:coreProperties>
</file>