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4" w:rsidRPr="00FB5DE3" w:rsidRDefault="002524E5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4B7814" w:rsidRDefault="00D87ABC" w:rsidP="00F3655D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655D">
        <w:rPr>
          <w:rFonts w:ascii="Times New Roman" w:hAnsi="Times New Roman" w:cs="Times New Roman"/>
          <w:sz w:val="24"/>
          <w:szCs w:val="24"/>
        </w:rPr>
        <w:t>«__» __________ 2016 г. № _________</w:t>
      </w:r>
      <w:bookmarkStart w:id="0" w:name="_GoBack"/>
      <w:bookmarkEnd w:id="0"/>
    </w:p>
    <w:p w:rsidR="00B23D1B" w:rsidRPr="00FB5DE3" w:rsidRDefault="00B23D1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0E69CC" w:rsidRPr="000C670F" w:rsidRDefault="00F71FE4" w:rsidP="00F71F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мероприятий </w:t>
      </w:r>
      <w:r w:rsidR="007527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положений Послания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E69CC"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666C82">
        <w:rPr>
          <w:rFonts w:ascii="Times New Roman" w:hAnsi="Times New Roman" w:cs="Times New Roman"/>
          <w:b/>
          <w:sz w:val="28"/>
          <w:szCs w:val="28"/>
        </w:rPr>
        <w:t>5</w:t>
      </w:r>
      <w:r w:rsidR="004A772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4712"/>
        <w:gridCol w:w="1525"/>
        <w:gridCol w:w="5840"/>
      </w:tblGrid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DD17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задачи Послания Президента РБ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E240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Программы по городскому округу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социально-экономической ситуации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организация работы комиссии по устойчивому развитию экономики и социальной стабильности в городском округе. Разработка Плана первоочередных мероприятий по обеспечению устойчивого развития экономики и социальной стабильности в 2015 году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5840" w:type="dxa"/>
            <w:shd w:val="clear" w:color="auto" w:fill="auto"/>
          </w:tcPr>
          <w:p w:rsidR="00714403" w:rsidRPr="00A73F82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городского округа город Салават РБ от 13.02.2015 г. № 255-п создана комиссия по стабилизации социально-экономической </w:t>
            </w:r>
            <w:r w:rsidR="009417B2"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 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город Салават РБ. В течение года проведено 5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заседаний «антикри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зисных комиссий».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остановлением Администрации городского округа город Салават РБ от 13.02.2015 г. № 254-п </w:t>
            </w:r>
            <w:r w:rsidR="009417B2"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Комплексный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мероприятий по стабилизации социально-экономической ситуации ГО г. Салават РБ, в который внесены изменения постановлением Администрации  от 08.04.2015 г. № 772-п.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Комплексным планом предусмотрены меры: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обеспечению исполнения дох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одов бюджета городского округа;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 бюджетных расходов;</w:t>
            </w:r>
          </w:p>
          <w:p w:rsidR="00714403" w:rsidRPr="006E123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обеспечению занято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населения;</w:t>
            </w:r>
          </w:p>
          <w:p w:rsidR="007E6E42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поддержке малого и среднего предпринимательства.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ежемесячного мониторинга финансово-экономического состояния градообразующего предприятия, крупных и средних организаций городского округа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экономики, промышленности и инвестиций Администрации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ежемесячный мониторинг финансово-хозяйственной деятельности крупных и средних предприятий города</w:t>
            </w:r>
            <w:r w:rsidRPr="009B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двум формам по направлениям «Производст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во» и «Труд и заработная плата»;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мониторинг социально-экономической ситуации по г. Салавату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4403" w:rsidRPr="00A73F82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ежедневный мониторинг состояния </w:t>
            </w:r>
            <w:r w:rsidRPr="00A7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рынка труда, анализируется ситуация с высвобождением работников.</w:t>
            </w:r>
          </w:p>
          <w:p w:rsidR="00714403" w:rsidRPr="00D06160" w:rsidRDefault="00714403" w:rsidP="006614BD">
            <w:pPr>
              <w:ind w:left="-81" w:firstLine="7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розничных цен на потребительском рынке городского округа</w:t>
            </w:r>
          </w:p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перечнем, утвержденным постановлением Правительства Российской Федерации от 15.07.2010г. №530,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</w:t>
            </w: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предпринимательства и торговли ежедневно осуществлялся мониторинг розничных цен на отдельные виды социально- значимых продовольственных товаров первой необходимости. </w:t>
            </w:r>
          </w:p>
          <w:p w:rsidR="00714403" w:rsidRPr="00D06160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мониторинга предоставлялись в Госкомитет РБ по торговле и защите прав потребителей и в Министерство сельского хозяйства РБ.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Межведомственной комиссией по вопросам увеличения доходного потенциала бюджета городского округа город Салават Республики Башкортостан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заседаний. На заседания Комиссии были приглашены 527 должников, и по результатам работы Комиссии погашена задолженность:</w:t>
            </w:r>
          </w:p>
          <w:p w:rsidR="00714403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 информации Межрайонной ИФНС России № 25 по РБ по налогам, сборам и иным обязательным платежам в сумме 1 819,4 тыс. рублей; </w:t>
            </w:r>
          </w:p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 сведениям Управления Пенсионного фонда РФ в г. Салават Республики Башкортостан по уплате </w:t>
            </w: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страховых взносов в ПФР и ФФОМС – 32 429,26 тыс. рублей; </w:t>
            </w:r>
          </w:p>
          <w:p w:rsidR="00714403" w:rsidRPr="00622C15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 данным Стерлитамакского филиала № 3 ГУ РО ФСС РФ по РБ по г. Салават по уплате страховых взносов по обязательному социальному страхованию от несчастных случаев и на случай временной нетрудоспособности и в связи с материнством -11,52 тыс. рублей.</w:t>
            </w:r>
          </w:p>
          <w:p w:rsidR="00714403" w:rsidRPr="00D06160" w:rsidRDefault="00714403" w:rsidP="006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занятости населения, снижение уровня безработицы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проводился анализ состояния рынка труда и потребности в кадрах. 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работодателями города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 была заявлена потребность в 14144 работниках.  На 1 января 2016г. потребность в работниках составила 1086 вакантных позиций. 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 на 1 января 2016г.  составил 0,89%. </w:t>
            </w:r>
          </w:p>
          <w:p w:rsidR="00714403" w:rsidRPr="00C707FA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- 0,7.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выпускников учреждений профобразования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выпускников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В рамках Ведомственной целевой программы «Организация стажировки выпускников учреждений профессионального образования в Республике Башкортостан»  25 выпускников образовательных учреждений отправлены для прохождения стажировки на предприятия города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C707F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Трудоустройство людей с ограниченными возможностями здоровья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трудоустройству незанятых инвалидов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дополнительных мероприятий по содействию трудоустройству незанятым инвалидам создано 7 рабочих мест для трудоустройства инвалидов.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подготовка кадров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К профессиональному обучению по профессиям (специальностям), востребованным на рынке труда, приступили: 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 xml:space="preserve">121чел. из числа безработных граждан; </w:t>
            </w:r>
          </w:p>
          <w:p w:rsidR="00714403" w:rsidRPr="00C707FA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10 женщин, находящиеся в отпуске по уходу за ребенком до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тижения им возраста трех лет; - </w:t>
            </w:r>
            <w:r w:rsidRPr="00C707FA">
              <w:rPr>
                <w:rFonts w:ascii="Times New Roman" w:hAnsi="Times New Roman" w:cs="Times New Roman"/>
                <w:sz w:val="24"/>
                <w:szCs w:val="24"/>
              </w:rPr>
              <w:t>2 пенсионера, стремящиеся возобновить трудовую деятельность.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жизни для людей старшего поколения, обеспечение их социальной защищенности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745D9C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«Народный университет третьего возраста» за 2015 год прошли обучение 209 человек</w:t>
            </w:r>
            <w:r w:rsidRPr="00745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(2014 г. – 129 чел.)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C707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C707F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745D9C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D9C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выдано 238 сертификатов пенсионерам, инвалидам и детям-инвалидам 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(2014 г. – 313 ед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745D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жителей республики.</w:t>
            </w:r>
          </w:p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 прав и интересов работающего человека в части справедливой оплаты труда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мероприятий «дорожной карты» (во исполнение «майских» указов Президента Российской Федерации)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обеспечения устойчивого развития экономики и социальной стабильности в городском округе разработан и утвержден План мероприятий («дорожная карта») по оптимизации бюджетных расходов, сокращению нерезультативных расходов, направленных на повышение качества планирования и исполнения бюджета в 2015 году и на плановый период 2016-2017 годов с экономическим эффектом в сумме 75,8 млн. рублей. По итогам 2015 года общий экономический эффект составил 113,3 млн. рублей или 149%. С учетом перевыполнения в «дорожную карту» были внесены соответствующие изменения. </w:t>
            </w:r>
          </w:p>
          <w:p w:rsidR="00714403" w:rsidRPr="00BB775D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исполнение "майских" указов Президента Российской Федерации сэкономленные средства направлены на увеличение заработной платы работникам муниципальных учреждений.</w:t>
            </w:r>
          </w:p>
          <w:p w:rsidR="00714403" w:rsidRDefault="00714403" w:rsidP="006614BD">
            <w:pPr>
              <w:pStyle w:val="a6"/>
              <w:spacing w:line="274" w:lineRule="exact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Средняя заработная плата педагогических работников общеобразовательных организаций за 2015 год составила 24583 руб., педагогических работников организаций дополнительного образования - 20915 руб., педагогических работников дошкольных организаций - 19051 руб.</w:t>
            </w:r>
          </w:p>
          <w:p w:rsidR="00714403" w:rsidRPr="00745D9C" w:rsidRDefault="00714403" w:rsidP="006614BD">
            <w:pPr>
              <w:pStyle w:val="a6"/>
              <w:spacing w:line="274" w:lineRule="exact"/>
              <w:rPr>
                <w:sz w:val="24"/>
                <w:szCs w:val="24"/>
              </w:rPr>
            </w:pPr>
            <w:r w:rsidRPr="00BB775D">
              <w:rPr>
                <w:color w:val="000000" w:themeColor="text1"/>
                <w:sz w:val="24"/>
                <w:szCs w:val="24"/>
              </w:rPr>
              <w:lastRenderedPageBreak/>
              <w:t>Ежеквартально проводятся совещания с главными администраторами доходов бюджета городского округа по рассмотрению вопросов об исполнении доходов бюджета городского округа за отчетный период и планируемых показателях на текущий период.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регистрации коллективных договоров обращать внимание работодателей на включение в договор и исполнение положений п.п.3.5 и  3.7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населения»;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Обеспечивают в порядке, установленном коллективным договором (соглашением, локальным нормативным актом), индексацию заработной платы, в том числе задержанной, в связи с ростом потребительских цен на товары и услуги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со ст. 50 ТК РФ  зарегистрировано и проверено на соответствие трудовому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договоров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(учреждений).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176 действующих в городском округе на 01.01.2016 года  коллективных договоров только  50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 </w:t>
            </w:r>
            <w:r w:rsidRPr="0033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об  о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ении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месячн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заработн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 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работникам, отработавшим за этот период норму рабочего времени и выполнившим нормы труда (трудовые обязанности)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E6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размере не ниже величины прожиточного минимума трудоспособного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населения, и только в 37 коллективных договорах – условие об индексации заработной платы с учетом роста потребительских цен.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Установление персональных повышающих коэффициентов педагогическим и руководящим работникам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714403" w:rsidRPr="00D06160" w:rsidRDefault="00714403" w:rsidP="00AE7CC2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повышающие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устанавливаются 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работникам 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результаты 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ежеквартально, что в итоге приводит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повышению</w:t>
            </w:r>
            <w:r w:rsidRPr="00F7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работников за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работы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социальной поддержки малоимущего населения.</w:t>
            </w: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и качественное на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значение и предоставление социальных вып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лат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C86906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6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действующему законодательству производится своевременное предоставление социальных выплат. Филиалом ГКУ РЦСПН по г. Салавату РБ за 2015 год на реализацию </w:t>
            </w:r>
            <w:r w:rsidRPr="00C869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государственной политики в сфере социальной поддержки населения направлено более </w:t>
            </w:r>
            <w:r w:rsidRPr="00C869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460,4 млн. рублей (2014 г. – 491,5 млн. руб.).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практики заключения социальных контрактов малообеспеченным семьям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947965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2015 году заключены 4 социальных контракта на организацию собственного дела и осуществление предпринимательской деятельности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молодежи, многодетных семей. </w:t>
            </w: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 программы, утвержденной постановлением Администрации  городского округа город Салават РБ от 11.11.2013г. №2180-п «Поддержка молодых семей, нуждающихся в улучшении жилищных условий»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В целях реализации муниципальной программы «Поддержка молодых семей, нуждающихся в улучшении жилищных условий» в рамках подпрограммы «Обеспечение жильем молодых семей» федеральной целевой программы «Жилище» на 2011-2015 годы» в бюджете городского округа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денежные средства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414,3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в бюджет городского округа поступила субсидия из республиканского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бюджетов в сумме: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27 166,6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молодым семьям социальных выплат на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(строительство) жилья; 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1 164,4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молодым семьям социальных выплат при рождении (усыновлении) ребенка (детей).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На выделенный объем денежных средств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улучши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т жилищные условия. </w:t>
            </w:r>
          </w:p>
          <w:p w:rsidR="00714403" w:rsidRPr="000631B4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 год 32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праве на получение социальной выплаты на приобретение жилого помещения или строительство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молодые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реализовали свидетельства о предоставлении социальной выплаты при рождении (усыновлении) ребенка (детей) в рамках Республиканской программы государственной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молодых семей, нуждающихся в улучшении жилищных условий, на 2011-2015 годы.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ind w:right="1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 Постановка на учет льготных категорий граждан, претендующих на однократное и бесплатное предоставление земельных участков для индивидуального жилищного строительства.</w:t>
            </w:r>
          </w:p>
          <w:p w:rsidR="00714403" w:rsidRPr="00D06160" w:rsidRDefault="00714403" w:rsidP="00AE7CC2">
            <w:pPr>
              <w:ind w:right="1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 распределение и предоставление  земельных участков льготным категориям граждан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403" w:rsidRPr="00D06160" w:rsidRDefault="00714403" w:rsidP="00AE7CC2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Закона РБ от 05.01.2004 г. № 59-з «О регулировании земельных отношений в Республике Башкортостан» в 2015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на учет следующие льготные категории граждан:</w:t>
            </w:r>
          </w:p>
          <w:p w:rsidR="00714403" w:rsidRDefault="009417B2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403" w:rsidRPr="000631B4">
              <w:rPr>
                <w:rFonts w:ascii="Times New Roman" w:hAnsi="Times New Roman" w:cs="Times New Roman"/>
                <w:sz w:val="24"/>
                <w:szCs w:val="24"/>
              </w:rPr>
              <w:t>Граждане, имеющие трех и более несовершеннолетних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 xml:space="preserve"> детей» – 500</w:t>
            </w:r>
            <w:r w:rsidR="00714403"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14403">
              <w:rPr>
                <w:rFonts w:ascii="Times New Roman" w:hAnsi="Times New Roman" w:cs="Times New Roman"/>
                <w:sz w:val="24"/>
                <w:szCs w:val="24"/>
              </w:rPr>
              <w:t xml:space="preserve">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2)«Граждане,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ребенка-инвалида» - 110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«Молодые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супругов в которых на дату подачи заявления не превышает 35 лет, либо неполная семья, состоящая из одного молодого  родителя, возраст которого не превышает 35 лет, имеющая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помещений» - 15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«Работники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бюджетной сферы» - 11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714403" w:rsidRDefault="00714403" w:rsidP="006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«Граждане, состоящие на учете в качестве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дающихся в жилом помещении» - 34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3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земельные участки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льготным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граждан: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«Граждане, имеющие трех и более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детей» предоставлено – 132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</w:t>
            </w:r>
            <w:r w:rsidR="00A3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«Граждане,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ребенка-инвалида» - 61 земельный участок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B4">
              <w:rPr>
                <w:rFonts w:ascii="Times New Roman" w:hAnsi="Times New Roman" w:cs="Times New Roman"/>
                <w:sz w:val="24"/>
                <w:szCs w:val="24"/>
              </w:rPr>
              <w:t>«Молодые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супругов в которых на дату подачи заявления не превышает 35 лет, либо неполная семья, состоящая из одного молодого  родителя, возраст которого не превышает 35 лет, имеющая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помещений» -  10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403" w:rsidRDefault="00714403" w:rsidP="006614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бюджетной сферы» - 11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4403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«Граждане, состоящие на учете в качестве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ждающихся в жилом помещении» - 14</w:t>
            </w:r>
            <w:r w:rsidRPr="00DA70E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14403" w:rsidRPr="00411AEB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47" w:rsidRPr="00D06160" w:rsidTr="006614BD">
        <w:tc>
          <w:tcPr>
            <w:tcW w:w="568" w:type="dxa"/>
            <w:shd w:val="clear" w:color="auto" w:fill="auto"/>
          </w:tcPr>
          <w:p w:rsidR="00810B47" w:rsidRPr="00D06160" w:rsidRDefault="00810B47" w:rsidP="00810B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социально ответственных субъектов малого и среднего предпринимательства за счет средств бюджета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Default="00810B47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субъектам малого и среднего предпринимательства, в том числе социально-ответственным, регламентируется муниципальной программой «Развитие субъектов малого и среднего предпринимательства в городском округе город Салават Республики Башкортостан», утвержденной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от 11 ноября 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2172-п и П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орядком предоставления финансовой поддержки субъектам малого и среднего предпринимательства, утвержденным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2015г. № 1660-п. </w:t>
            </w:r>
          </w:p>
          <w:p w:rsidR="00810B47" w:rsidRDefault="00810B47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>В 2015 году финансовую поддержку получили 2 субъекта малого предпринимательства, на предприятиях которых трудоустроены инвалиды и матери с малолетними детьми.</w:t>
            </w:r>
          </w:p>
          <w:p w:rsidR="009417B2" w:rsidRPr="00D84E45" w:rsidRDefault="009417B2" w:rsidP="006614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47" w:rsidRPr="00D06160" w:rsidTr="006614BD">
        <w:tc>
          <w:tcPr>
            <w:tcW w:w="568" w:type="dxa"/>
            <w:vMerge w:val="restart"/>
            <w:shd w:val="clear" w:color="auto" w:fill="auto"/>
          </w:tcPr>
          <w:p w:rsidR="00810B47" w:rsidRPr="00D06160" w:rsidRDefault="00810B47" w:rsidP="00810B47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налоговых преференций предприятиям/индивидуальным предпринимателям, обеспечивающим уровень заработной платы не ниже средней по отрасли.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Pr="00D84E45" w:rsidRDefault="00810B47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н</w:t>
            </w:r>
            <w:r w:rsidRPr="00D84E45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преференции не предоставлялись в связи с отсутствием соответствующего порядка предоставления 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налоговых преференций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обращений от индивидуальных предпринимателей</w:t>
            </w:r>
          </w:p>
        </w:tc>
      </w:tr>
      <w:tr w:rsidR="00810B47" w:rsidRPr="00D06160" w:rsidTr="006614BD">
        <w:tc>
          <w:tcPr>
            <w:tcW w:w="568" w:type="dxa"/>
            <w:vMerge/>
            <w:shd w:val="clear" w:color="auto" w:fill="auto"/>
          </w:tcPr>
          <w:p w:rsidR="00810B47" w:rsidRPr="00D06160" w:rsidRDefault="00810B47" w:rsidP="00810B47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810B47" w:rsidRPr="00D06160" w:rsidRDefault="00810B47" w:rsidP="00810B47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810B47" w:rsidRPr="00D06160" w:rsidRDefault="00810B47" w:rsidP="00810B47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поощрительных мер или возможности выделения субсидий предпринимателям и предприятиям, обеспечивающим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занятость инвалидов, матерей с малолетними детьми, выпускников детских домов, занимающихся социальным обслуживанием населения, медицинской реабилитацией, развитием физкультуры и спорта, культурно-просветительской деятельностью.</w:t>
            </w:r>
          </w:p>
        </w:tc>
        <w:tc>
          <w:tcPr>
            <w:tcW w:w="1525" w:type="dxa"/>
            <w:shd w:val="clear" w:color="auto" w:fill="auto"/>
          </w:tcPr>
          <w:p w:rsidR="00810B47" w:rsidRPr="00D06160" w:rsidRDefault="00810B47" w:rsidP="0081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810B47" w:rsidRDefault="00810B47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субъектам малого и среднего предпринимательства, в том числе социально-ответственным, регламентируется муниципальной программой «Развитие субъектов малого и среднего предпринимательства в городском округе город Салават Республики Башкортостан», утвержденной постановлением Администрации городского округа город Салават </w:t>
            </w:r>
            <w:r w:rsidR="004C122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 ноября 2013 № 2172-п и П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орядком предоставления финансовой поддержки субъектам малого и среднего предпринимательства, утвержденным постановлением Администрации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4E45"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2015г. № 1660-п. Согласно условиям порядка предоставления финансовой поддержки для социально-ориентированных предпринимателей предусмотрен повышающий коэффициент при расчете баллов для конкурсного отбора.</w:t>
            </w:r>
          </w:p>
          <w:p w:rsidR="009417B2" w:rsidRPr="00D84E45" w:rsidRDefault="009417B2" w:rsidP="006614BD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условий охраны труда в организациях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ст.216 ТК РФ «Государственное управление охраной труда» при осуществлении регистрации КД и обследований по условиям их выполнения обращать внимание работодателей на включение в КД и исполнение  положений п.п.5.13, 5.14,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714403" w:rsidRPr="00D06160" w:rsidRDefault="00714403" w:rsidP="00AE7CC2">
            <w:pPr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</w:t>
            </w:r>
          </w:p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Выделяют средства на мероприятия по охране труда в размерах, предусмотренных законодательством, а также коллективными договорами и соглашениями»;</w:t>
            </w:r>
          </w:p>
          <w:p w:rsidR="00714403" w:rsidRPr="00D06160" w:rsidRDefault="00714403" w:rsidP="00AE7CC2">
            <w:pPr>
              <w:tabs>
                <w:tab w:val="left" w:pos="2880"/>
                <w:tab w:val="left" w:pos="6300"/>
              </w:tabs>
              <w:spacing w:after="80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Создают службы охраны труда или вводят должность специалиста по охране труда с учетом рекомендаций федерального органа исполнительной власти, осуществляющего функции по нормативно-правовому регулированию в сфере труда».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100% коллективных договоров предприятий и организаций есть раздел «Охрана труда».</w:t>
            </w:r>
          </w:p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охраны труда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должность специалиста по охране труда с учетом рекомендаций федерального органа исполнительной власти, осуществляющего функции по нормативно-правовому регулированию в сфере труда»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 на мероприятия по охране труда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выделяются предприятиями не в полном объеме, 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 выделенных средств.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714403" w:rsidRPr="00D06160" w:rsidRDefault="00714403" w:rsidP="00AE7CC2">
            <w:pPr>
              <w:pStyle w:val="13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жильем квалифицированных кадров</w:t>
            </w:r>
          </w:p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проектов планировки и проектов межевания микрорайона   № 8 Восточного жилого района и микрорайона «Западный» городского округа город Салават Республики Башкортостан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целях реализации государственной программы «Жилье для Российской семьи» проведены публичные слушания и утвержден проект планировки и проекту  межевания микрорайона №8 Восточного жилого района городского округа город Салават Республики Башкортостан»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14403" w:rsidRPr="00EF0444" w:rsidRDefault="00714403" w:rsidP="0066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 введен в эксплуатацию 1 социальный дом (жилье эконом-класса) по адресу</w:t>
            </w:r>
            <w:r w:rsidRPr="002C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Строителей, д. 42</w:t>
            </w:r>
            <w:r w:rsidRPr="002C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14403" w:rsidRPr="00D06160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квалифицированных медицинских кадров (врачей, средних медицинских работников) с предоставлением ведомственного жилья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4C122F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работникам учреждений здравоохранения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квартира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маневренном фонде</w:t>
            </w:r>
            <w:r w:rsidR="00941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учреждений здравоохранения 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завершение строительства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многопрофильной больницы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Республиканской адресной инвестиционной программы в 2015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выделено 616,0 млн. рублей. </w:t>
            </w:r>
          </w:p>
          <w:p w:rsidR="00714403" w:rsidRPr="005315B6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своено - 591,5 млн. рублей (в 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числе: </w:t>
            </w:r>
            <w:r w:rsidRPr="0053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СМР- 438,8 млн. руб.; оборудование -151,1 млн. руб.; прочие 1,6 млн.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Завершение работ по благоустройству, приобретению оборудования и окончательный ввод в эксплуатацию запланированы на 2016 год</w:t>
            </w:r>
          </w:p>
        </w:tc>
      </w:tr>
      <w:tr w:rsidR="00714403" w:rsidRPr="00540E01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здоровья работающего населения</w:t>
            </w:r>
          </w:p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полномасштабной диспансеризации населения городского округа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540E01" w:rsidRPr="00540E01" w:rsidRDefault="00540E01" w:rsidP="006614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01">
              <w:rPr>
                <w:rFonts w:ascii="Times New Roman" w:hAnsi="Times New Roman"/>
                <w:sz w:val="24"/>
                <w:szCs w:val="24"/>
              </w:rPr>
              <w:t>За 2015 год при проведении диспансеризации взрослого населения осмотрено 23325 человек, что составляет 100% процентов от годового плана. За 2014г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540E01">
              <w:rPr>
                <w:rFonts w:ascii="Times New Roman" w:hAnsi="Times New Roman"/>
                <w:sz w:val="24"/>
                <w:szCs w:val="24"/>
              </w:rPr>
              <w:t>- 24032 человека (100%).</w:t>
            </w:r>
          </w:p>
          <w:p w:rsidR="00714403" w:rsidRPr="00540E01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Организация и проведение медицинских осмотров работников образовательных организаций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медицинские осмотры работников учреждений образования на общую сумму 2 012 тыс. руб.</w:t>
            </w:r>
          </w:p>
          <w:p w:rsidR="00714403" w:rsidRPr="00D06160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after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</w:t>
            </w:r>
          </w:p>
          <w:p w:rsidR="00714403" w:rsidRPr="00D06160" w:rsidRDefault="00714403" w:rsidP="00AE7CC2">
            <w:pPr>
              <w:pStyle w:val="a6"/>
              <w:spacing w:before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диспансеризации учителей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диспансеризации педагогических и руководящих работников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диспансеризация ра</w:t>
            </w:r>
            <w:r w:rsidR="00540E01">
              <w:rPr>
                <w:color w:val="000000"/>
                <w:sz w:val="24"/>
                <w:szCs w:val="24"/>
              </w:rPr>
              <w:t xml:space="preserve">ботников Управления образования </w:t>
            </w:r>
            <w:r>
              <w:rPr>
                <w:color w:val="000000"/>
                <w:sz w:val="24"/>
                <w:szCs w:val="24"/>
              </w:rPr>
              <w:t>1964,1967,1970,1973</w:t>
            </w:r>
            <w:r w:rsidR="00540E01">
              <w:rPr>
                <w:color w:val="000000"/>
                <w:sz w:val="24"/>
                <w:szCs w:val="24"/>
              </w:rPr>
              <w:t>,1976,1979,1981,1984,1987,1990,1</w:t>
            </w:r>
            <w:r>
              <w:rPr>
                <w:color w:val="000000"/>
                <w:sz w:val="24"/>
                <w:szCs w:val="24"/>
              </w:rPr>
              <w:t>993 гг. рождения с целью своевременного</w:t>
            </w:r>
            <w:r w:rsidRPr="00CA3F26">
              <w:rPr>
                <w:color w:val="000000"/>
                <w:sz w:val="24"/>
                <w:szCs w:val="24"/>
              </w:rPr>
              <w:t xml:space="preserve"> выявлени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3F26">
              <w:rPr>
                <w:color w:val="000000"/>
                <w:sz w:val="24"/>
                <w:szCs w:val="24"/>
              </w:rPr>
              <w:t xml:space="preserve"> и лечени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3F26">
              <w:rPr>
                <w:color w:val="000000"/>
                <w:sz w:val="24"/>
                <w:szCs w:val="24"/>
              </w:rPr>
              <w:t xml:space="preserve"> профессиональных заболеваний.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непрерывного образования работающих</w:t>
            </w:r>
          </w:p>
        </w:tc>
        <w:tc>
          <w:tcPr>
            <w:tcW w:w="4712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педагогических и руководящих работников системы образования</w:t>
            </w:r>
          </w:p>
        </w:tc>
        <w:tc>
          <w:tcPr>
            <w:tcW w:w="1525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30" w:lineRule="exact"/>
              <w:ind w:left="120"/>
              <w:jc w:val="lef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427931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93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прошли 1750 педагогических и руководящих работников.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427931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для работающих педагогов переподготовки по специальностям «Менеджмент организации» и «Дошкольная педагогика».</w:t>
            </w:r>
          </w:p>
          <w:p w:rsidR="00714403" w:rsidRPr="00427931" w:rsidRDefault="00714403" w:rsidP="00AE7CC2">
            <w:pPr>
              <w:pStyle w:val="a6"/>
              <w:spacing w:line="274" w:lineRule="exac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семинаров, конференций, «круглых столов», творческих и проблемных групп, городских методических объединений, мастер-классов, в т.ч. с использованием системы электронного образования.</w:t>
            </w:r>
          </w:p>
          <w:p w:rsidR="00714403" w:rsidRPr="00427931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427931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pStyle w:val="a6"/>
              <w:rPr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>Дипломы о переподготовке по специальности «Менеджмент организации» получили 22 человека,</w:t>
            </w:r>
          </w:p>
          <w:p w:rsidR="00714403" w:rsidRPr="00427931" w:rsidRDefault="00714403" w:rsidP="006614BD">
            <w:pPr>
              <w:pStyle w:val="a6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 xml:space="preserve">С января 2015 года организовано обучение  по специальности 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 «Дошкольная педагогика» 55  человек.</w:t>
            </w:r>
          </w:p>
          <w:p w:rsidR="009417B2" w:rsidRDefault="00714403" w:rsidP="006614BD">
            <w:pPr>
              <w:pStyle w:val="a6"/>
              <w:rPr>
                <w:rStyle w:val="111"/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В 2015 году работали 53 творческих группы, 26 городских методических объединений. Проведено 156 семинаров, конференций, «круглых столов».</w:t>
            </w:r>
          </w:p>
          <w:p w:rsidR="00714403" w:rsidRPr="009417B2" w:rsidRDefault="00714403" w:rsidP="006614BD">
            <w:pPr>
              <w:pStyle w:val="a6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27931">
              <w:rPr>
                <w:sz w:val="24"/>
                <w:szCs w:val="24"/>
              </w:rPr>
              <w:t xml:space="preserve">Доля педагогов, применяющих электронные образовательные ресурсы, увеличилась на 24% по сравнению с прошлым годом и составляет 80,1%, что на 9,7% выше, чем в среднем по республике. Доля учащихся, применяющих на уроках электронные образовательные ресурсы, выше республиканского </w:t>
            </w:r>
            <w:r w:rsidRPr="00427931">
              <w:rPr>
                <w:sz w:val="24"/>
                <w:szCs w:val="24"/>
              </w:rPr>
              <w:lastRenderedPageBreak/>
              <w:t>показателя на 23%. Все школы ведут электронные журналы (дневники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31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профессиональной ориентации школьников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 дистанционного</w:t>
            </w:r>
          </w:p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профдиагностирования</w:t>
            </w:r>
          </w:p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714403" w:rsidP="006614BD">
            <w:pPr>
              <w:pStyle w:val="a6"/>
              <w:spacing w:line="274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7A3808">
              <w:rPr>
                <w:color w:val="000000"/>
                <w:sz w:val="24"/>
                <w:szCs w:val="24"/>
              </w:rPr>
              <w:t xml:space="preserve">В профориентировании приняли участие </w:t>
            </w:r>
            <w:r>
              <w:rPr>
                <w:color w:val="000000"/>
                <w:sz w:val="24"/>
                <w:szCs w:val="24"/>
              </w:rPr>
              <w:t>1605 учащихся общеобразовательных организаций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Развитие системы поощрения передовиков производства, включая молодых специалистов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Поощрение педагогических и руководящих работников, включая молодых специалистов - участников городских и республиканских профессиональных конкурсов.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427931" w:rsidRDefault="00714403" w:rsidP="006614BD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Участники городских и республиканских профессиональных конкурсов награждены памятными подарками и денежным поощрением на </w:t>
            </w:r>
            <w:r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 xml:space="preserve">общую </w:t>
            </w:r>
            <w:r w:rsidRPr="00427931">
              <w:rPr>
                <w:rStyle w:val="111"/>
                <w:bCs/>
                <w:color w:val="000000"/>
                <w:spacing w:val="-1"/>
                <w:sz w:val="24"/>
                <w:szCs w:val="24"/>
              </w:rPr>
              <w:t>сумму 570 тыс. руб.</w:t>
            </w:r>
          </w:p>
        </w:tc>
      </w:tr>
      <w:tr w:rsidR="00714403" w:rsidRPr="00D06160" w:rsidTr="006614BD">
        <w:tc>
          <w:tcPr>
            <w:tcW w:w="568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инноваций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информационной системы государственных закупок с учетом требований №44 ФЗ и №223-ФЗ, путем внедрения программного продукта – «Управление государственными закупками».</w:t>
            </w:r>
          </w:p>
          <w:p w:rsidR="00714403" w:rsidRPr="00D06160" w:rsidRDefault="00714403" w:rsidP="00AE7CC2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D06160" w:rsidRDefault="009417B2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не выполнено в связи с отсутствием источников финансирования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спорта. 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работников, усиление социальной ответственности работодателей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«Противодействие злоупотреблению наркотиками и их незаконному обороту».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5840" w:type="dxa"/>
            <w:shd w:val="clear" w:color="auto" w:fill="auto"/>
          </w:tcPr>
          <w:p w:rsidR="00714403" w:rsidRPr="0022595D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целях пропаганды здорового образа жизни в городском округе, привлечения детей и подростков к регулярным занятиям физической культурой, спортом и туризмом и организации летнего досуга в летний период ежегодно проводится мероприятие «Лига дворовых чемпионов. Летний старт». </w:t>
            </w:r>
          </w:p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Мероприятие проходило по кварталам города, на спортивных площадках среднеобразовательных учреждений, в парке культуры и отдыха.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риняло участие 1345 человек. 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Награждение победителей проводил глава Администрации городского округа. Детям были вручены призы с первого по шестое место. За первое место были вручены велосипеды, за второе место-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роуте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ры, за третье место - абонементы на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посещение плавательных бассейнов «Алмаз»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«Вега» и др.</w:t>
            </w:r>
            <w:r w:rsidRPr="00184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7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Призы предоставлены спонсорами и Администрацией городского округа.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4C122F" w:rsidRPr="00E62E4A" w:rsidRDefault="004C122F" w:rsidP="006614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Комитета по физической культуре и спорту предоставляют бесплатные услуги по отделениям. В МБУ ДО ДЮСШ «Олимп»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>. В МАУ ГФОК «Алмаз» - 2 отделения.</w:t>
            </w:r>
            <w:r w:rsidRPr="00E62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7ECE">
              <w:rPr>
                <w:rFonts w:ascii="Times New Roman" w:hAnsi="Times New Roman" w:cs="Times New Roman"/>
                <w:sz w:val="24"/>
                <w:szCs w:val="24"/>
              </w:rPr>
              <w:t>В МАУ ГСК «Салават» - 7 отделений. В МАУ ДЮСТШ «Спидвей» - 3 отделения.</w:t>
            </w:r>
          </w:p>
          <w:p w:rsidR="00714403" w:rsidRPr="00D06160" w:rsidRDefault="004C122F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МАУ ГФОК «Алмаз» предоставил бесплатные услуги для многодетных семей на сумму </w:t>
            </w:r>
            <w:r w:rsidRPr="0075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494,7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Количество посещений составило </w:t>
            </w:r>
            <w:r w:rsidRPr="0075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4947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widowControl w:val="0"/>
              <w:shd w:val="clear" w:color="auto" w:fill="FFFFFF"/>
              <w:tabs>
                <w:tab w:val="left" w:pos="312"/>
              </w:tabs>
              <w:ind w:left="17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Развитие системы отдыха и оздоровлен</w:t>
            </w:r>
            <w:r>
              <w:rPr>
                <w:color w:val="000000" w:themeColor="text1"/>
                <w:sz w:val="24"/>
                <w:szCs w:val="24"/>
              </w:rPr>
              <w:t>ия детей, подростков и молодежи</w:t>
            </w:r>
            <w:r w:rsidRPr="00D06160">
              <w:rPr>
                <w:color w:val="000000" w:themeColor="text1"/>
                <w:sz w:val="24"/>
                <w:szCs w:val="24"/>
              </w:rPr>
              <w:t xml:space="preserve"> в городском округе город Салават</w:t>
            </w:r>
          </w:p>
          <w:p w:rsidR="00714403" w:rsidRPr="00D06160" w:rsidRDefault="00714403" w:rsidP="00AE7CC2">
            <w:pPr>
              <w:tabs>
                <w:tab w:val="left" w:pos="454"/>
              </w:tabs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Башкортостан 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учащихся учреждений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714403" w:rsidRPr="00D06160" w:rsidRDefault="00714403" w:rsidP="00AE7C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привлечения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детей и молодежи к занятиям спортом и зачисление максимального количества детей и подростков в учреждения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спортивной подготовки </w:t>
            </w: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городе Салават прошла акции «Я выбираю спорт» и «Приведи ребенка в 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14403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9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акции приняли участие учащиеся общеобразовательных учреждений со 2-го по 8 классы. Мероприятие проводилось в два этапа в парке культуры и отдыха и на базе спортивных организаций. Программой мероприятия была демонстрация всех культивируемых видов спорта в спортивных учреждениях города Салават. После акций в спортивные учреждения города записались более 500 человек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4403" w:rsidRPr="00C57F0E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оздоровительной кампании в 2015 году организовано 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городских, 1 загородный палаточный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7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 загородных лагерей, где оздоровилось 532 человека. Расходы на оздоровительную кампанию составили 1,86 млн. рублей.</w:t>
            </w:r>
          </w:p>
          <w:p w:rsidR="00714403" w:rsidRPr="00D06160" w:rsidRDefault="00714403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 реализация в городском округе город Салават Республики Башкортостан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физкультурно-спортивного комплекса</w:t>
            </w:r>
          </w:p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«Готов к труду и обороне» (ГТО)</w:t>
            </w:r>
          </w:p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4C122F" w:rsidRPr="00AF7ECE" w:rsidRDefault="004C122F" w:rsidP="006614B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целях развития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городском округе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 xml:space="preserve"> движения Всероссийского физкультурно-спортивного комплекса «Готов к труду и обороне» (ГТО) информация о проведении зимнего фестиваля ГТО, о сроках тестирований размещена на трех телеканалах города  -  ТК «Телеконтур», ТК «Уфанет», ТК «Салават». На улицах города установлены информационные банеры. Информация о графике и местах тестирования  направлена во все образовательные учреждения, учреждения дополнительного образования и спортивные школы города. </w:t>
            </w:r>
          </w:p>
          <w:p w:rsidR="00714403" w:rsidRPr="00D06160" w:rsidRDefault="004C122F" w:rsidP="006614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Сотрудниками муниципального Центра тестирования проведены семинары с преподавателями физического  воспитания общеобразовательных учреждений  города. Судьи Центра тестирования прошли 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повышения квалификации. Готовя</w:t>
            </w:r>
            <w:r w:rsidRPr="00AF7ECE">
              <w:rPr>
                <w:rFonts w:ascii="Times New Roman" w:hAnsi="Times New Roman" w:cs="Times New Roman"/>
                <w:sz w:val="24"/>
                <w:szCs w:val="28"/>
              </w:rPr>
              <w:t>тся к размещению на местных телеканалах мотивационные ролики о ГТО. Открыта страница  Центра тестирования ВФСК ГТО городского округа город Салават  в социальной сети.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 xml:space="preserve">Проведение Спартакиады работников общеобразовательных организаций «Здоровье - 2015» по 5 видам,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фестиваля женского спорта для работников дошкольных образовательных организаций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a6"/>
              <w:spacing w:line="230" w:lineRule="exact"/>
              <w:ind w:left="120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1 кв. 2015 года</w:t>
            </w:r>
          </w:p>
        </w:tc>
        <w:tc>
          <w:tcPr>
            <w:tcW w:w="5840" w:type="dxa"/>
            <w:shd w:val="clear" w:color="auto" w:fill="auto"/>
          </w:tcPr>
          <w:p w:rsidR="009417B2" w:rsidRDefault="00714403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спартакиады работников Управления образования на сумму 24,6 тыс. руб.</w:t>
            </w:r>
            <w:r w:rsidR="0066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 ч. по теннису,</w:t>
            </w:r>
            <w:r w:rsidR="00661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волейболу, стрельбе, шахматам,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лыжная эстафета</w:t>
            </w:r>
            <w:r w:rsidR="0094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Республиканская спартакиада).</w:t>
            </w:r>
          </w:p>
          <w:p w:rsidR="00714403" w:rsidRDefault="006614BD" w:rsidP="0066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</w:t>
            </w:r>
            <w:r w:rsidR="0071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посещения бассейна на сумму 218,2 тыс.руб.</w:t>
            </w:r>
          </w:p>
          <w:p w:rsidR="009417B2" w:rsidRPr="00D06160" w:rsidRDefault="009417B2" w:rsidP="006614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празднованию 70-летия Великой Победы </w:t>
            </w:r>
          </w:p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проекта реконструкции мемориального комплекса «Боевой славы» по бул. С. Юлаева 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61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70-летию Победы в Великой О</w:t>
            </w:r>
            <w:r w:rsidRPr="00AA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течественной войне разработан проект благоустройства мемориального комплекса «Вечный огонь», проведена часть работ по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403" w:rsidRPr="004269B9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текущий ремонт памятников на сумму 383,74 тыс. рублей: памятник  Первостроителям (пл. Лени</w:t>
            </w:r>
            <w:r w:rsidR="00661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на); памятник Ф. Дзержинскому; п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амятник «Салават Юлаев» (аллея Батыра); стела в честь 225-летия Сал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авата Юлаева; колокола памяти (с</w:t>
            </w:r>
            <w:r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алаватцам участникам ликвидаций радиационных катастроф 1949-1990 г.г.); памятник Олегу Кошевому; въездной знак «Салават - Ишимбай»; памятный знак защитникам Отечества (бул. С. Юлаева); памятник Александру Матросову; памятник Пушкину; памятный знак жителям деревни «Кудакаево»; памятная стела погибшим воинам в ВОВ (территория бывшей шк. № 9, пос. Мусино); фигура дворника; мемориальный комплекс «Вечный огонь»; мемориальный комплекс «Земля Юрматы»; обелиск Боевой и Трудовой Славы; памятник «Салават Юлаев» (северный въезд); памятник Ленину. </w:t>
            </w:r>
          </w:p>
          <w:p w:rsidR="00714403" w:rsidRPr="00D06160" w:rsidRDefault="00714403" w:rsidP="006614B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>В 2015 году проведен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площадью 71,7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тыс.кв.м </w:t>
            </w: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общую сумму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34 198,51 тыс. рублей, в том числе из бюджета Республики Башкортостан – 22 790,63 тыс. рублей, из бюджета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– 11 407,88 тыс. рублей.</w:t>
            </w:r>
          </w:p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работы по ремонту внутриквартальных проездов площадью 6,0 тыс. кв.м на сумму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2 907,46 тыс. рублей. </w:t>
            </w:r>
          </w:p>
          <w:p w:rsidR="00714403" w:rsidRPr="00B6298F" w:rsidRDefault="00714403" w:rsidP="00661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Нанесена дорожная разметка по всем улицам города площадью 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 тыс.кв.м, установлены доро</w:t>
            </w:r>
            <w:r w:rsidR="004C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знаки в количестве 53 шт</w:t>
            </w:r>
            <w:r w:rsidRPr="00B6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403" w:rsidRPr="00D0616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оформление улиц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A33565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70-</w:t>
            </w:r>
            <w:r w:rsidR="00714403"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 ВОВ произведен капитальный ремонт тротуарного покрытия на объекте «Мемориальный комплекс «Вечный огонь» на сумму 740,0</w:t>
            </w:r>
            <w:r w:rsidR="0071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 У</w:t>
            </w:r>
            <w:r w:rsidR="00714403" w:rsidRPr="004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становлены праздничные иллюминации по улицам города. </w:t>
            </w:r>
          </w:p>
          <w:p w:rsidR="00714403" w:rsidRPr="0012751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озеленению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посажены цветники и альпийские горки общей площадью 7 992 кв. м.</w:t>
            </w:r>
          </w:p>
          <w:p w:rsidR="00714403" w:rsidRPr="00127510" w:rsidRDefault="00714403" w:rsidP="006614BD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въезде в город на стеле пошито и установлено 78 флажков 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ремонта квартир ветеранам и участникам ВОВ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Pr="00127510" w:rsidRDefault="00714403" w:rsidP="0066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постановлениями Администрации городского округа город Салават Республики Башкортостан от 12 февраля 2015 года №239-п, от 28 апреля 2015 года №952-п, от 14 мая 2015 года №1079-п, в связи с празднованием 70-летнего юбилея Победы в Великой Отечественной войне 1941-1945 годов 172 ветеранам были перечислены денежные средства на общую сумму 1 720,00 тыс. рублей (по 10,0 тыс. рублей на каждого ветерана) для текущего ремонта жилых помещений.</w:t>
            </w: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714403" w:rsidRPr="00D06160" w:rsidRDefault="00714403" w:rsidP="00AE7CC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культурно-массовых, спортивных мероприятий, посвященных 70 – летию Победы в Великой Отечественной войне 1941 – 1945 гг.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C93F5D" w:rsidRPr="00C93F5D" w:rsidRDefault="00C93F5D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справились с поставленными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 и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провели мероприятия, посвященные и 70-летию Победы в Великой Отечественно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й войне 1941-1945гг. Общая сумма затрат составила 2698,2 тыс. рублей. Наиболее массовые мероприятия: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C122F">
              <w:rPr>
                <w:rFonts w:ascii="Times New Roman" w:hAnsi="Times New Roman" w:cs="Times New Roman"/>
                <w:sz w:val="24"/>
                <w:szCs w:val="24"/>
              </w:rPr>
              <w:t>ородской и р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еспубликанский конкурс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творчества «Салют Победы»;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ородской открытый конкурс юных пиан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 «Звонкие клавиши»;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644" w:rsidRDefault="00A71644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3F5D" w:rsidRPr="00C93F5D">
              <w:rPr>
                <w:rFonts w:ascii="Times New Roman" w:hAnsi="Times New Roman" w:cs="Times New Roman"/>
                <w:sz w:val="24"/>
                <w:szCs w:val="24"/>
              </w:rPr>
              <w:t>ородской фестиваль-конкурс гитарной песни «Сер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ебряная струна»;</w:t>
            </w:r>
          </w:p>
          <w:p w:rsidR="00C93F5D" w:rsidRDefault="00C93F5D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C9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городской детский конкурс начинающих исполнителей на духовых инструментах “Свиристели</w:t>
            </w:r>
            <w:r w:rsidR="00A716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17B2" w:rsidRPr="00C93F5D" w:rsidRDefault="009417B2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воспитания в детях и подростках патриотизма и любви к родине в городском округе проведено более 50 физкультурно-спортивных мероприятий посвященных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70-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 Победы в Великой Отечественной войне 1941 – 1945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общим охватом участников более 450 человек.</w:t>
            </w:r>
          </w:p>
          <w:p w:rsidR="00714403" w:rsidRPr="00D06160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запланированные 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70 </w:t>
            </w:r>
            <w:r w:rsidRPr="0027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–летию Победы в Великой Отечественной войне 1941 – 1945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мероприятиях приняли участие 13500 школьников, 9700 воспитанников ДОУ и их родителей.</w:t>
            </w:r>
          </w:p>
        </w:tc>
      </w:tr>
      <w:tr w:rsidR="00714403" w:rsidRPr="00D06160" w:rsidTr="006614BD">
        <w:tc>
          <w:tcPr>
            <w:tcW w:w="568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 и искусства.</w:t>
            </w: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предоставляемых услуг в сфере дополнительного образования детей.</w:t>
            </w: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Году литературы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еделя детской и юношеской книги «С детских лет и навсегда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– лучшие друзья»;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самодеятельного творчества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есенние капели – 2015»;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967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Һылыуҡай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акция «Библионочь – 2015»,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«Салаватский дворик»;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-городской праздник цветов;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эстрадно-разговорного жанра «Художественное слово – </w:t>
            </w:r>
            <w:r w:rsidRPr="0096717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Һүҙ ҡәҙере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4403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городской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с-фестиваль «Наследие Салавата»;</w:t>
            </w:r>
          </w:p>
          <w:p w:rsidR="00714403" w:rsidRPr="00967174" w:rsidRDefault="00714403" w:rsidP="006614BD">
            <w:pPr>
              <w:pStyle w:val="3"/>
              <w:tabs>
                <w:tab w:val="left" w:pos="10915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итературный марафон.</w:t>
            </w:r>
          </w:p>
          <w:p w:rsidR="00714403" w:rsidRDefault="00714403" w:rsidP="00661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74">
              <w:rPr>
                <w:rFonts w:ascii="Times New Roman" w:hAnsi="Times New Roman" w:cs="Times New Roman"/>
                <w:sz w:val="24"/>
                <w:szCs w:val="24"/>
              </w:rPr>
              <w:t>Издан сборник молодых авторов «Альманах», реализован проект «Читающий трамвайчик», проведена акция «Книга в больнице»</w:t>
            </w:r>
          </w:p>
          <w:p w:rsidR="006614BD" w:rsidRPr="00D06160" w:rsidRDefault="006614BD" w:rsidP="006614B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403" w:rsidRPr="00D06160" w:rsidTr="006614BD">
        <w:tc>
          <w:tcPr>
            <w:tcW w:w="568" w:type="dxa"/>
            <w:vMerge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714403" w:rsidRPr="00D06160" w:rsidRDefault="00714403" w:rsidP="00AE7CC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капитального и текущего ремонта в учреждениях дополнительного образования детей</w:t>
            </w:r>
          </w:p>
          <w:p w:rsidR="00714403" w:rsidRPr="00CB68B6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и материально-техническое обеспечение учреждений культуры</w:t>
            </w:r>
          </w:p>
        </w:tc>
        <w:tc>
          <w:tcPr>
            <w:tcW w:w="1525" w:type="dxa"/>
            <w:shd w:val="clear" w:color="auto" w:fill="auto"/>
          </w:tcPr>
          <w:p w:rsidR="00714403" w:rsidRPr="00D06160" w:rsidRDefault="00714403" w:rsidP="00AE7CC2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5840" w:type="dxa"/>
            <w:shd w:val="clear" w:color="auto" w:fill="auto"/>
          </w:tcPr>
          <w:p w:rsidR="00714403" w:rsidRDefault="00A71644" w:rsidP="006614BD">
            <w:pPr>
              <w:pStyle w:val="a5"/>
              <w:ind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здании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ДМШ" ГО г.Салават проведен текущий ремонт 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торцевой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фасада,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отремонтирована кровля,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классов,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конц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ртного зала,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коридоров,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учительской. В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дены эвакуационные выходы со 2 этажа (</w:t>
            </w:r>
            <w:r w:rsidR="00714403"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лестницы),</w:t>
            </w:r>
            <w:r w:rsidR="007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установлены решетки на окна.</w:t>
            </w:r>
          </w:p>
          <w:p w:rsidR="00714403" w:rsidRDefault="00714403" w:rsidP="006614BD">
            <w:pPr>
              <w:pStyle w:val="a5"/>
              <w:ind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Заменен пожарный оповещ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Гранит", заменен электросчетчик.</w:t>
            </w:r>
          </w:p>
          <w:p w:rsidR="00714403" w:rsidRPr="00AC68E7" w:rsidRDefault="00714403" w:rsidP="006614BD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музыкальные инструменты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 шт., флейта- 1 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 -2 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медиаклавиатура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Pr="00AC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D06160" w:rsidSect="007E6E42">
      <w:footerReference w:type="default" r:id="rId8"/>
      <w:pgSz w:w="16838" w:h="11906" w:orient="landscape"/>
      <w:pgMar w:top="1418" w:right="1134" w:bottom="993" w:left="1134" w:header="709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3E" w:rsidRDefault="00CE563E" w:rsidP="00F312AC">
      <w:pPr>
        <w:spacing w:after="0" w:line="240" w:lineRule="auto"/>
      </w:pPr>
      <w:r>
        <w:separator/>
      </w:r>
    </w:p>
  </w:endnote>
  <w:endnote w:type="continuationSeparator" w:id="0">
    <w:p w:rsidR="00CE563E" w:rsidRDefault="00CE563E" w:rsidP="00F3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41290"/>
      <w:docPartObj>
        <w:docPartGallery w:val="Page Numbers (Bottom of Page)"/>
        <w:docPartUnique/>
      </w:docPartObj>
    </w:sdtPr>
    <w:sdtEndPr/>
    <w:sdtContent>
      <w:p w:rsidR="00B23D1B" w:rsidRDefault="00B23D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5D">
          <w:rPr>
            <w:noProof/>
          </w:rPr>
          <w:t>20</w:t>
        </w:r>
        <w:r>
          <w:fldChar w:fldCharType="end"/>
        </w:r>
      </w:p>
    </w:sdtContent>
  </w:sdt>
  <w:p w:rsidR="00F312AC" w:rsidRDefault="00F312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3E" w:rsidRDefault="00CE563E" w:rsidP="00F312AC">
      <w:pPr>
        <w:spacing w:after="0" w:line="240" w:lineRule="auto"/>
      </w:pPr>
      <w:r>
        <w:separator/>
      </w:r>
    </w:p>
  </w:footnote>
  <w:footnote w:type="continuationSeparator" w:id="0">
    <w:p w:rsidR="00CE563E" w:rsidRDefault="00CE563E" w:rsidP="00F3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8"/>
    <w:rsid w:val="000010BC"/>
    <w:rsid w:val="0000489C"/>
    <w:rsid w:val="0000666C"/>
    <w:rsid w:val="00011741"/>
    <w:rsid w:val="000146CF"/>
    <w:rsid w:val="00022E52"/>
    <w:rsid w:val="00026D3B"/>
    <w:rsid w:val="00034CC3"/>
    <w:rsid w:val="00044D4D"/>
    <w:rsid w:val="00062850"/>
    <w:rsid w:val="000703A6"/>
    <w:rsid w:val="00072204"/>
    <w:rsid w:val="00072320"/>
    <w:rsid w:val="00074BD2"/>
    <w:rsid w:val="00075730"/>
    <w:rsid w:val="00076B9A"/>
    <w:rsid w:val="00085937"/>
    <w:rsid w:val="00085E06"/>
    <w:rsid w:val="00090BDC"/>
    <w:rsid w:val="00094A27"/>
    <w:rsid w:val="00095F0B"/>
    <w:rsid w:val="000B5F9D"/>
    <w:rsid w:val="000C038D"/>
    <w:rsid w:val="000C6140"/>
    <w:rsid w:val="000C670F"/>
    <w:rsid w:val="000D27B3"/>
    <w:rsid w:val="000E69CC"/>
    <w:rsid w:val="001025B6"/>
    <w:rsid w:val="00112E2C"/>
    <w:rsid w:val="00116ED1"/>
    <w:rsid w:val="00121B1B"/>
    <w:rsid w:val="00126E21"/>
    <w:rsid w:val="00127510"/>
    <w:rsid w:val="00127675"/>
    <w:rsid w:val="001358E1"/>
    <w:rsid w:val="001359E5"/>
    <w:rsid w:val="0014214E"/>
    <w:rsid w:val="001478DC"/>
    <w:rsid w:val="001505EC"/>
    <w:rsid w:val="00161F09"/>
    <w:rsid w:val="00163ECA"/>
    <w:rsid w:val="00165227"/>
    <w:rsid w:val="00170B4B"/>
    <w:rsid w:val="00184709"/>
    <w:rsid w:val="00187155"/>
    <w:rsid w:val="00192940"/>
    <w:rsid w:val="001A70B7"/>
    <w:rsid w:val="001C4C03"/>
    <w:rsid w:val="001F7228"/>
    <w:rsid w:val="0020035E"/>
    <w:rsid w:val="00202678"/>
    <w:rsid w:val="0020639A"/>
    <w:rsid w:val="0022595D"/>
    <w:rsid w:val="00231884"/>
    <w:rsid w:val="00235010"/>
    <w:rsid w:val="002437ED"/>
    <w:rsid w:val="0025241E"/>
    <w:rsid w:val="002524E5"/>
    <w:rsid w:val="00256C83"/>
    <w:rsid w:val="0025733D"/>
    <w:rsid w:val="00261E07"/>
    <w:rsid w:val="00263126"/>
    <w:rsid w:val="00263EAF"/>
    <w:rsid w:val="00277430"/>
    <w:rsid w:val="002919E2"/>
    <w:rsid w:val="002950C9"/>
    <w:rsid w:val="002B450B"/>
    <w:rsid w:val="002C1024"/>
    <w:rsid w:val="002C23CC"/>
    <w:rsid w:val="002C325B"/>
    <w:rsid w:val="002C416D"/>
    <w:rsid w:val="002D0D2B"/>
    <w:rsid w:val="002D4C88"/>
    <w:rsid w:val="002F09ED"/>
    <w:rsid w:val="002F6B09"/>
    <w:rsid w:val="00300244"/>
    <w:rsid w:val="00313DF0"/>
    <w:rsid w:val="0031675A"/>
    <w:rsid w:val="0031693B"/>
    <w:rsid w:val="0032591D"/>
    <w:rsid w:val="00335EEC"/>
    <w:rsid w:val="00344B11"/>
    <w:rsid w:val="003461DA"/>
    <w:rsid w:val="003644E6"/>
    <w:rsid w:val="0037241E"/>
    <w:rsid w:val="00374372"/>
    <w:rsid w:val="00374884"/>
    <w:rsid w:val="00384E0F"/>
    <w:rsid w:val="003B1734"/>
    <w:rsid w:val="003B4CA8"/>
    <w:rsid w:val="003B698A"/>
    <w:rsid w:val="003B7EED"/>
    <w:rsid w:val="003C59E7"/>
    <w:rsid w:val="003C5E24"/>
    <w:rsid w:val="003C6228"/>
    <w:rsid w:val="003C6423"/>
    <w:rsid w:val="003D21AB"/>
    <w:rsid w:val="003E0BE8"/>
    <w:rsid w:val="003E334C"/>
    <w:rsid w:val="003F282B"/>
    <w:rsid w:val="003F3D60"/>
    <w:rsid w:val="003F6D19"/>
    <w:rsid w:val="00401598"/>
    <w:rsid w:val="00402DEC"/>
    <w:rsid w:val="00411AEB"/>
    <w:rsid w:val="00412981"/>
    <w:rsid w:val="004269B9"/>
    <w:rsid w:val="00427931"/>
    <w:rsid w:val="00441076"/>
    <w:rsid w:val="00460F03"/>
    <w:rsid w:val="0046556A"/>
    <w:rsid w:val="00470395"/>
    <w:rsid w:val="00481109"/>
    <w:rsid w:val="00482DA8"/>
    <w:rsid w:val="0048678F"/>
    <w:rsid w:val="00492CD1"/>
    <w:rsid w:val="00496CBA"/>
    <w:rsid w:val="004A1964"/>
    <w:rsid w:val="004A7395"/>
    <w:rsid w:val="004A772D"/>
    <w:rsid w:val="004B7814"/>
    <w:rsid w:val="004C122F"/>
    <w:rsid w:val="004C76FC"/>
    <w:rsid w:val="004D1403"/>
    <w:rsid w:val="004D3F6F"/>
    <w:rsid w:val="004D58F4"/>
    <w:rsid w:val="004D6332"/>
    <w:rsid w:val="004D7334"/>
    <w:rsid w:val="004F4972"/>
    <w:rsid w:val="004F5380"/>
    <w:rsid w:val="0050125D"/>
    <w:rsid w:val="005029C6"/>
    <w:rsid w:val="0050772D"/>
    <w:rsid w:val="0051023F"/>
    <w:rsid w:val="005115DD"/>
    <w:rsid w:val="00515C99"/>
    <w:rsid w:val="0052122B"/>
    <w:rsid w:val="005225E2"/>
    <w:rsid w:val="0052320A"/>
    <w:rsid w:val="005256E1"/>
    <w:rsid w:val="005315B6"/>
    <w:rsid w:val="00534519"/>
    <w:rsid w:val="00540119"/>
    <w:rsid w:val="00540D0A"/>
    <w:rsid w:val="00540E01"/>
    <w:rsid w:val="00541977"/>
    <w:rsid w:val="00543174"/>
    <w:rsid w:val="005435D6"/>
    <w:rsid w:val="0055053C"/>
    <w:rsid w:val="005560F7"/>
    <w:rsid w:val="00562EA6"/>
    <w:rsid w:val="005A4DDB"/>
    <w:rsid w:val="005B7366"/>
    <w:rsid w:val="005D5F64"/>
    <w:rsid w:val="005E14E8"/>
    <w:rsid w:val="005E7DC6"/>
    <w:rsid w:val="005F1133"/>
    <w:rsid w:val="005F3483"/>
    <w:rsid w:val="0060344E"/>
    <w:rsid w:val="006051C0"/>
    <w:rsid w:val="00613CB5"/>
    <w:rsid w:val="00622C15"/>
    <w:rsid w:val="006254D9"/>
    <w:rsid w:val="0062560A"/>
    <w:rsid w:val="006479BE"/>
    <w:rsid w:val="0065676F"/>
    <w:rsid w:val="006614BD"/>
    <w:rsid w:val="00666C82"/>
    <w:rsid w:val="0067100E"/>
    <w:rsid w:val="00672906"/>
    <w:rsid w:val="00672E3E"/>
    <w:rsid w:val="006B3A29"/>
    <w:rsid w:val="006C0BDB"/>
    <w:rsid w:val="006D29DF"/>
    <w:rsid w:val="006D5DAF"/>
    <w:rsid w:val="006E1230"/>
    <w:rsid w:val="006F377E"/>
    <w:rsid w:val="006F391C"/>
    <w:rsid w:val="006F49A0"/>
    <w:rsid w:val="007005C7"/>
    <w:rsid w:val="00703B81"/>
    <w:rsid w:val="00714403"/>
    <w:rsid w:val="007254BA"/>
    <w:rsid w:val="00734221"/>
    <w:rsid w:val="007439E6"/>
    <w:rsid w:val="00745D9C"/>
    <w:rsid w:val="00751487"/>
    <w:rsid w:val="0075273D"/>
    <w:rsid w:val="00752B1D"/>
    <w:rsid w:val="007609C1"/>
    <w:rsid w:val="0076319F"/>
    <w:rsid w:val="007722C1"/>
    <w:rsid w:val="0077400C"/>
    <w:rsid w:val="00790310"/>
    <w:rsid w:val="00790D53"/>
    <w:rsid w:val="00791423"/>
    <w:rsid w:val="007A5A94"/>
    <w:rsid w:val="007B083A"/>
    <w:rsid w:val="007B674C"/>
    <w:rsid w:val="007C2555"/>
    <w:rsid w:val="007C4709"/>
    <w:rsid w:val="007E37A5"/>
    <w:rsid w:val="007E6E42"/>
    <w:rsid w:val="007F20CB"/>
    <w:rsid w:val="007F41DC"/>
    <w:rsid w:val="007F57D1"/>
    <w:rsid w:val="00800DB5"/>
    <w:rsid w:val="00801BB2"/>
    <w:rsid w:val="0080204E"/>
    <w:rsid w:val="00802B9B"/>
    <w:rsid w:val="00810B47"/>
    <w:rsid w:val="00810E1C"/>
    <w:rsid w:val="008146CA"/>
    <w:rsid w:val="00814A98"/>
    <w:rsid w:val="0082733E"/>
    <w:rsid w:val="008360F7"/>
    <w:rsid w:val="008474C2"/>
    <w:rsid w:val="00860ABD"/>
    <w:rsid w:val="00864913"/>
    <w:rsid w:val="00864991"/>
    <w:rsid w:val="0086701C"/>
    <w:rsid w:val="00871C72"/>
    <w:rsid w:val="00872E9E"/>
    <w:rsid w:val="008753E8"/>
    <w:rsid w:val="008A3554"/>
    <w:rsid w:val="008A6BB1"/>
    <w:rsid w:val="008B1116"/>
    <w:rsid w:val="008C12FD"/>
    <w:rsid w:val="008C239B"/>
    <w:rsid w:val="008C2DB0"/>
    <w:rsid w:val="008C3056"/>
    <w:rsid w:val="008C6E58"/>
    <w:rsid w:val="008D1C9F"/>
    <w:rsid w:val="008D48F4"/>
    <w:rsid w:val="008D7CE9"/>
    <w:rsid w:val="008E077A"/>
    <w:rsid w:val="008E3970"/>
    <w:rsid w:val="008F0E62"/>
    <w:rsid w:val="009021F5"/>
    <w:rsid w:val="00930C3B"/>
    <w:rsid w:val="009311E8"/>
    <w:rsid w:val="009411EC"/>
    <w:rsid w:val="009417B2"/>
    <w:rsid w:val="00944761"/>
    <w:rsid w:val="00947965"/>
    <w:rsid w:val="00952FC6"/>
    <w:rsid w:val="00964EEC"/>
    <w:rsid w:val="00967174"/>
    <w:rsid w:val="00977E08"/>
    <w:rsid w:val="009825E5"/>
    <w:rsid w:val="009B51E5"/>
    <w:rsid w:val="009B54D5"/>
    <w:rsid w:val="009C3FAE"/>
    <w:rsid w:val="009C667E"/>
    <w:rsid w:val="009D0940"/>
    <w:rsid w:val="009D3CAD"/>
    <w:rsid w:val="009D7DEB"/>
    <w:rsid w:val="009F480E"/>
    <w:rsid w:val="009F5FB9"/>
    <w:rsid w:val="00A26F16"/>
    <w:rsid w:val="00A307B9"/>
    <w:rsid w:val="00A319E8"/>
    <w:rsid w:val="00A33565"/>
    <w:rsid w:val="00A3631A"/>
    <w:rsid w:val="00A37BBD"/>
    <w:rsid w:val="00A4154C"/>
    <w:rsid w:val="00A42396"/>
    <w:rsid w:val="00A535D9"/>
    <w:rsid w:val="00A60ADE"/>
    <w:rsid w:val="00A6782C"/>
    <w:rsid w:val="00A71644"/>
    <w:rsid w:val="00A71C2F"/>
    <w:rsid w:val="00A73D28"/>
    <w:rsid w:val="00A73F82"/>
    <w:rsid w:val="00A745D7"/>
    <w:rsid w:val="00A76225"/>
    <w:rsid w:val="00A8263F"/>
    <w:rsid w:val="00A85446"/>
    <w:rsid w:val="00AA19D5"/>
    <w:rsid w:val="00AA2852"/>
    <w:rsid w:val="00AA36BC"/>
    <w:rsid w:val="00AA7922"/>
    <w:rsid w:val="00AA7BC7"/>
    <w:rsid w:val="00AB2FA3"/>
    <w:rsid w:val="00AC1DB8"/>
    <w:rsid w:val="00AC508D"/>
    <w:rsid w:val="00AC5CDF"/>
    <w:rsid w:val="00AC68E7"/>
    <w:rsid w:val="00AC796F"/>
    <w:rsid w:val="00AD3E12"/>
    <w:rsid w:val="00AD5B4B"/>
    <w:rsid w:val="00AE3F9A"/>
    <w:rsid w:val="00AE54AC"/>
    <w:rsid w:val="00AE5BCC"/>
    <w:rsid w:val="00AE6C34"/>
    <w:rsid w:val="00AE7CC2"/>
    <w:rsid w:val="00AF4F37"/>
    <w:rsid w:val="00B206D8"/>
    <w:rsid w:val="00B21FA9"/>
    <w:rsid w:val="00B22C2C"/>
    <w:rsid w:val="00B23D1B"/>
    <w:rsid w:val="00B242D8"/>
    <w:rsid w:val="00B25125"/>
    <w:rsid w:val="00B25CA3"/>
    <w:rsid w:val="00B266AB"/>
    <w:rsid w:val="00B33894"/>
    <w:rsid w:val="00B52A54"/>
    <w:rsid w:val="00B5443E"/>
    <w:rsid w:val="00B6298F"/>
    <w:rsid w:val="00B6304F"/>
    <w:rsid w:val="00B638B1"/>
    <w:rsid w:val="00B80F70"/>
    <w:rsid w:val="00B8490A"/>
    <w:rsid w:val="00B96788"/>
    <w:rsid w:val="00BA299F"/>
    <w:rsid w:val="00BA55FC"/>
    <w:rsid w:val="00BA62B4"/>
    <w:rsid w:val="00BB0C54"/>
    <w:rsid w:val="00BB0DB5"/>
    <w:rsid w:val="00BB3801"/>
    <w:rsid w:val="00BB775D"/>
    <w:rsid w:val="00BC163D"/>
    <w:rsid w:val="00BC511E"/>
    <w:rsid w:val="00BD551A"/>
    <w:rsid w:val="00BD6B3D"/>
    <w:rsid w:val="00BE0378"/>
    <w:rsid w:val="00BE32C7"/>
    <w:rsid w:val="00BF0213"/>
    <w:rsid w:val="00C0052A"/>
    <w:rsid w:val="00C03AAF"/>
    <w:rsid w:val="00C04222"/>
    <w:rsid w:val="00C057E8"/>
    <w:rsid w:val="00C068A8"/>
    <w:rsid w:val="00C12418"/>
    <w:rsid w:val="00C14224"/>
    <w:rsid w:val="00C14F24"/>
    <w:rsid w:val="00C15BCE"/>
    <w:rsid w:val="00C17C1A"/>
    <w:rsid w:val="00C33F4B"/>
    <w:rsid w:val="00C371A9"/>
    <w:rsid w:val="00C43BCE"/>
    <w:rsid w:val="00C45300"/>
    <w:rsid w:val="00C539FC"/>
    <w:rsid w:val="00C560B8"/>
    <w:rsid w:val="00C57F0E"/>
    <w:rsid w:val="00C707FA"/>
    <w:rsid w:val="00C70ABB"/>
    <w:rsid w:val="00C86684"/>
    <w:rsid w:val="00C86906"/>
    <w:rsid w:val="00C93F5D"/>
    <w:rsid w:val="00C95C90"/>
    <w:rsid w:val="00CA42BC"/>
    <w:rsid w:val="00CA70BD"/>
    <w:rsid w:val="00CB2ECC"/>
    <w:rsid w:val="00CB68B6"/>
    <w:rsid w:val="00CC2AF0"/>
    <w:rsid w:val="00CC2C34"/>
    <w:rsid w:val="00CD324A"/>
    <w:rsid w:val="00CD4E6E"/>
    <w:rsid w:val="00CE3ADE"/>
    <w:rsid w:val="00CE563E"/>
    <w:rsid w:val="00CE62E6"/>
    <w:rsid w:val="00CF2364"/>
    <w:rsid w:val="00CF2719"/>
    <w:rsid w:val="00CF42AE"/>
    <w:rsid w:val="00D06160"/>
    <w:rsid w:val="00D072BC"/>
    <w:rsid w:val="00D11BA2"/>
    <w:rsid w:val="00D20996"/>
    <w:rsid w:val="00D21B04"/>
    <w:rsid w:val="00D25734"/>
    <w:rsid w:val="00D35CA0"/>
    <w:rsid w:val="00D550EB"/>
    <w:rsid w:val="00D5626B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381F"/>
    <w:rsid w:val="00DE5158"/>
    <w:rsid w:val="00DE6BB1"/>
    <w:rsid w:val="00E04008"/>
    <w:rsid w:val="00E20955"/>
    <w:rsid w:val="00E240E1"/>
    <w:rsid w:val="00E26BD0"/>
    <w:rsid w:val="00E43D19"/>
    <w:rsid w:val="00E44046"/>
    <w:rsid w:val="00E46224"/>
    <w:rsid w:val="00E47403"/>
    <w:rsid w:val="00E507FC"/>
    <w:rsid w:val="00E50BBE"/>
    <w:rsid w:val="00E6691F"/>
    <w:rsid w:val="00E7391A"/>
    <w:rsid w:val="00E7579A"/>
    <w:rsid w:val="00E75E74"/>
    <w:rsid w:val="00E833DD"/>
    <w:rsid w:val="00EA61F0"/>
    <w:rsid w:val="00EB60B3"/>
    <w:rsid w:val="00EC24EB"/>
    <w:rsid w:val="00EC5747"/>
    <w:rsid w:val="00EE4B73"/>
    <w:rsid w:val="00EF0444"/>
    <w:rsid w:val="00EF2E7E"/>
    <w:rsid w:val="00EF33A3"/>
    <w:rsid w:val="00F10816"/>
    <w:rsid w:val="00F237A5"/>
    <w:rsid w:val="00F25586"/>
    <w:rsid w:val="00F312AC"/>
    <w:rsid w:val="00F34BB2"/>
    <w:rsid w:val="00F35335"/>
    <w:rsid w:val="00F3655D"/>
    <w:rsid w:val="00F429CF"/>
    <w:rsid w:val="00F54160"/>
    <w:rsid w:val="00F71BA3"/>
    <w:rsid w:val="00F71FE4"/>
    <w:rsid w:val="00F76323"/>
    <w:rsid w:val="00F82086"/>
    <w:rsid w:val="00F86808"/>
    <w:rsid w:val="00F96741"/>
    <w:rsid w:val="00F96E2E"/>
    <w:rsid w:val="00F9758B"/>
    <w:rsid w:val="00FA08D1"/>
    <w:rsid w:val="00FA34B9"/>
    <w:rsid w:val="00FA350D"/>
    <w:rsid w:val="00FA3E04"/>
    <w:rsid w:val="00FA4638"/>
    <w:rsid w:val="00FB1591"/>
    <w:rsid w:val="00FB3641"/>
    <w:rsid w:val="00FB3B90"/>
    <w:rsid w:val="00FB4140"/>
    <w:rsid w:val="00FB5DE3"/>
    <w:rsid w:val="00FE3A7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3EFB-8BE5-4FAF-954B-A782F460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D21B04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21B04"/>
    <w:pPr>
      <w:shd w:val="clear" w:color="auto" w:fill="FFFFFF"/>
      <w:spacing w:after="420" w:line="0" w:lineRule="atLeast"/>
      <w:jc w:val="center"/>
      <w:outlineLvl w:val="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D21B04"/>
    <w:rPr>
      <w:color w:val="0000FF"/>
      <w:u w:val="single"/>
    </w:rPr>
  </w:style>
  <w:style w:type="character" w:customStyle="1" w:styleId="14">
    <w:name w:val="Основной текст Знак1"/>
    <w:basedOn w:val="a0"/>
    <w:uiPriority w:val="99"/>
    <w:rsid w:val="003F282B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4"/>
    <w:uiPriority w:val="99"/>
    <w:rsid w:val="003F282B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a">
    <w:name w:val="Normal (Web)"/>
    <w:basedOn w:val="a"/>
    <w:uiPriority w:val="99"/>
    <w:semiHidden/>
    <w:unhideWhenUsed/>
    <w:rsid w:val="00A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538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2AC"/>
  </w:style>
  <w:style w:type="paragraph" w:styleId="af">
    <w:name w:val="footer"/>
    <w:basedOn w:val="a"/>
    <w:link w:val="af0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2AC"/>
  </w:style>
  <w:style w:type="paragraph" w:customStyle="1" w:styleId="ConsPlusNonformat">
    <w:name w:val="ConsPlusNonformat"/>
    <w:uiPriority w:val="99"/>
    <w:rsid w:val="00C7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71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1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65FE-37D8-40E2-970C-9BC105D9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Маргарита Ринатовна Байгутлина</cp:lastModifiedBy>
  <cp:revision>5</cp:revision>
  <cp:lastPrinted>2016-03-30T06:51:00Z</cp:lastPrinted>
  <dcterms:created xsi:type="dcterms:W3CDTF">2016-03-28T13:07:00Z</dcterms:created>
  <dcterms:modified xsi:type="dcterms:W3CDTF">2016-04-01T09:30:00Z</dcterms:modified>
</cp:coreProperties>
</file>