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A9" w:rsidRPr="00EC6CD8" w:rsidRDefault="00250FA9" w:rsidP="00572951">
      <w:pPr>
        <w:ind w:left="4956" w:firstLine="708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Приложение </w:t>
      </w:r>
    </w:p>
    <w:p w:rsidR="00A46850" w:rsidRPr="00EC6CD8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к решению Совета городского округа город</w:t>
      </w:r>
      <w:r w:rsidR="00A46850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 xml:space="preserve">Салават </w:t>
      </w:r>
    </w:p>
    <w:p w:rsidR="00250FA9" w:rsidRPr="00EC6CD8" w:rsidRDefault="00250FA9" w:rsidP="00572951">
      <w:pPr>
        <w:ind w:left="5664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>Республики Башкортостан</w:t>
      </w:r>
    </w:p>
    <w:p w:rsidR="00CC1D70" w:rsidRPr="00EC6CD8" w:rsidRDefault="00CC1D70" w:rsidP="00572951">
      <w:pPr>
        <w:ind w:left="5664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от </w:t>
      </w:r>
      <w:r w:rsidR="00A7604B">
        <w:rPr>
          <w:sz w:val="28"/>
          <w:szCs w:val="28"/>
        </w:rPr>
        <w:t>29.03.</w:t>
      </w:r>
      <w:r w:rsidR="00250FA9" w:rsidRPr="00EC6CD8">
        <w:rPr>
          <w:sz w:val="28"/>
          <w:szCs w:val="28"/>
        </w:rPr>
        <w:t>201</w:t>
      </w:r>
      <w:r w:rsidR="00D178FB" w:rsidRPr="00EC6CD8">
        <w:rPr>
          <w:sz w:val="28"/>
          <w:szCs w:val="28"/>
        </w:rPr>
        <w:t>6</w:t>
      </w:r>
      <w:r w:rsidR="00250FA9" w:rsidRPr="00EC6CD8">
        <w:rPr>
          <w:sz w:val="28"/>
          <w:szCs w:val="28"/>
        </w:rPr>
        <w:t xml:space="preserve">г. </w:t>
      </w:r>
      <w:r w:rsidRPr="00EC6CD8">
        <w:rPr>
          <w:sz w:val="28"/>
          <w:szCs w:val="28"/>
        </w:rPr>
        <w:t xml:space="preserve">№ </w:t>
      </w:r>
      <w:r w:rsidR="00A7604B">
        <w:rPr>
          <w:sz w:val="28"/>
          <w:szCs w:val="28"/>
        </w:rPr>
        <w:t>3-55/646</w:t>
      </w:r>
    </w:p>
    <w:p w:rsidR="008D4565" w:rsidRPr="00EC6CD8" w:rsidRDefault="008D4565" w:rsidP="00250FA9">
      <w:pPr>
        <w:ind w:left="5664"/>
        <w:contextualSpacing/>
        <w:jc w:val="both"/>
        <w:rPr>
          <w:sz w:val="28"/>
          <w:szCs w:val="28"/>
        </w:rPr>
      </w:pPr>
    </w:p>
    <w:p w:rsidR="00CC1D70" w:rsidRPr="00EC6CD8" w:rsidRDefault="00CC1D70" w:rsidP="00250FA9">
      <w:pPr>
        <w:ind w:left="5664"/>
        <w:contextualSpacing/>
        <w:jc w:val="both"/>
        <w:rPr>
          <w:sz w:val="28"/>
          <w:szCs w:val="28"/>
        </w:rPr>
      </w:pPr>
    </w:p>
    <w:p w:rsidR="00250FA9" w:rsidRPr="00EC6CD8" w:rsidRDefault="00250FA9" w:rsidP="00250FA9">
      <w:pPr>
        <w:contextualSpacing/>
        <w:jc w:val="both"/>
      </w:pPr>
    </w:p>
    <w:p w:rsidR="00245B9D" w:rsidRPr="00EC6CD8" w:rsidRDefault="00245B9D" w:rsidP="00CC1D70">
      <w:pPr>
        <w:jc w:val="center"/>
        <w:rPr>
          <w:b/>
          <w:sz w:val="28"/>
          <w:szCs w:val="28"/>
        </w:rPr>
      </w:pPr>
      <w:r w:rsidRPr="00EC6CD8">
        <w:rPr>
          <w:b/>
          <w:sz w:val="28"/>
          <w:szCs w:val="28"/>
        </w:rPr>
        <w:t>Доклад</w:t>
      </w:r>
    </w:p>
    <w:p w:rsidR="00CC1D70" w:rsidRPr="00EC6CD8" w:rsidRDefault="00250FA9" w:rsidP="00CC1D70">
      <w:pPr>
        <w:jc w:val="center"/>
        <w:rPr>
          <w:b/>
          <w:sz w:val="28"/>
          <w:szCs w:val="28"/>
        </w:rPr>
      </w:pPr>
      <w:r w:rsidRPr="00EC6CD8">
        <w:rPr>
          <w:b/>
          <w:sz w:val="28"/>
          <w:szCs w:val="28"/>
        </w:rPr>
        <w:t xml:space="preserve">о ходе </w:t>
      </w:r>
      <w:r w:rsidR="003D1267" w:rsidRPr="00EC6CD8">
        <w:rPr>
          <w:b/>
          <w:sz w:val="28"/>
          <w:szCs w:val="28"/>
        </w:rPr>
        <w:t>выполнени</w:t>
      </w:r>
      <w:r w:rsidRPr="00EC6CD8">
        <w:rPr>
          <w:b/>
          <w:sz w:val="28"/>
          <w:szCs w:val="28"/>
        </w:rPr>
        <w:t>я</w:t>
      </w:r>
      <w:r w:rsidR="003D1267" w:rsidRPr="00EC6CD8">
        <w:rPr>
          <w:b/>
          <w:sz w:val="28"/>
          <w:szCs w:val="28"/>
        </w:rPr>
        <w:t xml:space="preserve"> Комплексной инвестиционной программы социально - экономического развития городского </w:t>
      </w:r>
      <w:r w:rsidR="00D178FB" w:rsidRPr="00EC6CD8">
        <w:rPr>
          <w:b/>
          <w:sz w:val="28"/>
          <w:szCs w:val="28"/>
        </w:rPr>
        <w:t>округа город</w:t>
      </w:r>
      <w:r w:rsidR="003D1267" w:rsidRPr="00EC6CD8">
        <w:rPr>
          <w:b/>
          <w:sz w:val="28"/>
          <w:szCs w:val="28"/>
        </w:rPr>
        <w:t xml:space="preserve"> Салават Республики Башкортостан на 2011-201</w:t>
      </w:r>
      <w:r w:rsidR="00D178FB" w:rsidRPr="00EC6CD8">
        <w:rPr>
          <w:b/>
          <w:sz w:val="28"/>
          <w:szCs w:val="28"/>
        </w:rPr>
        <w:t xml:space="preserve">5 </w:t>
      </w:r>
      <w:r w:rsidR="003D1267" w:rsidRPr="00EC6CD8">
        <w:rPr>
          <w:b/>
          <w:sz w:val="28"/>
          <w:szCs w:val="28"/>
        </w:rPr>
        <w:t>годы</w:t>
      </w:r>
      <w:r w:rsidR="003D1267" w:rsidRPr="00EC6CD8">
        <w:rPr>
          <w:sz w:val="28"/>
          <w:szCs w:val="28"/>
        </w:rPr>
        <w:t xml:space="preserve"> </w:t>
      </w:r>
      <w:r w:rsidR="00245B9D" w:rsidRPr="00EC6CD8">
        <w:rPr>
          <w:b/>
          <w:sz w:val="28"/>
          <w:szCs w:val="28"/>
        </w:rPr>
        <w:t>за</w:t>
      </w:r>
      <w:r w:rsidR="003D1267" w:rsidRPr="00EC6CD8">
        <w:rPr>
          <w:b/>
          <w:sz w:val="28"/>
          <w:szCs w:val="28"/>
        </w:rPr>
        <w:t xml:space="preserve"> 201</w:t>
      </w:r>
      <w:r w:rsidR="00D178FB" w:rsidRPr="00EC6CD8">
        <w:rPr>
          <w:b/>
          <w:sz w:val="28"/>
          <w:szCs w:val="28"/>
        </w:rPr>
        <w:t>5</w:t>
      </w:r>
      <w:r w:rsidR="003D1267" w:rsidRPr="00EC6CD8">
        <w:rPr>
          <w:b/>
          <w:sz w:val="28"/>
          <w:szCs w:val="28"/>
        </w:rPr>
        <w:t xml:space="preserve"> год</w:t>
      </w:r>
    </w:p>
    <w:p w:rsidR="00CC1D70" w:rsidRPr="00EC6CD8" w:rsidRDefault="00CC1D70" w:rsidP="00CC1D70">
      <w:pPr>
        <w:jc w:val="center"/>
        <w:rPr>
          <w:b/>
          <w:sz w:val="28"/>
          <w:szCs w:val="28"/>
        </w:rPr>
      </w:pPr>
    </w:p>
    <w:p w:rsidR="00CC1D70" w:rsidRPr="00EC6CD8" w:rsidRDefault="00CC1D70" w:rsidP="00CC1D70">
      <w:pPr>
        <w:spacing w:line="276" w:lineRule="auto"/>
        <w:jc w:val="center"/>
        <w:rPr>
          <w:b/>
          <w:sz w:val="28"/>
          <w:szCs w:val="28"/>
        </w:rPr>
      </w:pPr>
    </w:p>
    <w:p w:rsidR="00EC6CD8" w:rsidRPr="00EC6CD8" w:rsidRDefault="00EC6CD8" w:rsidP="00CC1D70">
      <w:pPr>
        <w:spacing w:line="276" w:lineRule="auto"/>
        <w:jc w:val="center"/>
        <w:rPr>
          <w:b/>
          <w:sz w:val="28"/>
          <w:szCs w:val="28"/>
        </w:rPr>
      </w:pPr>
    </w:p>
    <w:p w:rsidR="008001AA" w:rsidRPr="00EC6CD8" w:rsidRDefault="00A07A4E" w:rsidP="00D178FB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Решением Совета городского округа город Салават Республики Башкортостан от </w:t>
      </w:r>
      <w:r w:rsidR="003D1267" w:rsidRPr="00EC6CD8">
        <w:rPr>
          <w:sz w:val="28"/>
          <w:szCs w:val="28"/>
        </w:rPr>
        <w:t>10</w:t>
      </w:r>
      <w:r w:rsidRPr="00EC6CD8">
        <w:rPr>
          <w:sz w:val="28"/>
          <w:szCs w:val="28"/>
        </w:rPr>
        <w:t>.1</w:t>
      </w:r>
      <w:r w:rsidR="003D1267" w:rsidRPr="00EC6CD8">
        <w:rPr>
          <w:sz w:val="28"/>
          <w:szCs w:val="28"/>
        </w:rPr>
        <w:t>2</w:t>
      </w:r>
      <w:r w:rsidRPr="00EC6CD8">
        <w:rPr>
          <w:sz w:val="28"/>
          <w:szCs w:val="28"/>
        </w:rPr>
        <w:t>.20</w:t>
      </w:r>
      <w:r w:rsidR="003D1267" w:rsidRPr="00EC6CD8">
        <w:rPr>
          <w:sz w:val="28"/>
          <w:szCs w:val="28"/>
        </w:rPr>
        <w:t>10</w:t>
      </w:r>
      <w:r w:rsidRPr="00EC6CD8">
        <w:rPr>
          <w:sz w:val="28"/>
          <w:szCs w:val="28"/>
        </w:rPr>
        <w:t xml:space="preserve"> года №</w:t>
      </w:r>
      <w:r w:rsidR="00B20175" w:rsidRPr="00EC6CD8">
        <w:rPr>
          <w:sz w:val="28"/>
          <w:szCs w:val="28"/>
        </w:rPr>
        <w:t xml:space="preserve"> </w:t>
      </w:r>
      <w:r w:rsidR="003D1267" w:rsidRPr="00EC6CD8">
        <w:rPr>
          <w:sz w:val="28"/>
          <w:szCs w:val="28"/>
        </w:rPr>
        <w:t>2-39</w:t>
      </w:r>
      <w:r w:rsidRPr="00EC6CD8">
        <w:rPr>
          <w:sz w:val="28"/>
          <w:szCs w:val="28"/>
        </w:rPr>
        <w:t>/</w:t>
      </w:r>
      <w:r w:rsidR="003D1267" w:rsidRPr="00EC6CD8">
        <w:rPr>
          <w:sz w:val="28"/>
          <w:szCs w:val="28"/>
        </w:rPr>
        <w:t>420</w:t>
      </w:r>
      <w:r w:rsidRPr="00EC6CD8">
        <w:rPr>
          <w:sz w:val="28"/>
          <w:szCs w:val="28"/>
        </w:rPr>
        <w:t xml:space="preserve"> утверждена </w:t>
      </w:r>
      <w:r w:rsidR="003D1267" w:rsidRPr="00EC6CD8">
        <w:rPr>
          <w:sz w:val="28"/>
          <w:szCs w:val="28"/>
        </w:rPr>
        <w:t>Комплексная инвестиционная п</w:t>
      </w:r>
      <w:r w:rsidRPr="00EC6CD8">
        <w:rPr>
          <w:sz w:val="28"/>
          <w:szCs w:val="28"/>
        </w:rPr>
        <w:t xml:space="preserve">рограмма социально-экономического развития городского округа город Салават Республики Башкортостан </w:t>
      </w:r>
      <w:r w:rsidR="003D1267" w:rsidRPr="00EC6CD8">
        <w:rPr>
          <w:sz w:val="28"/>
          <w:szCs w:val="28"/>
        </w:rPr>
        <w:t>на 2011-2015 годы</w:t>
      </w:r>
      <w:r w:rsidR="00E62E03" w:rsidRPr="00EC6CD8">
        <w:rPr>
          <w:sz w:val="28"/>
          <w:szCs w:val="28"/>
        </w:rPr>
        <w:t xml:space="preserve"> </w:t>
      </w:r>
      <w:r w:rsidR="00327FBA" w:rsidRPr="00EC6CD8">
        <w:rPr>
          <w:sz w:val="28"/>
          <w:szCs w:val="28"/>
        </w:rPr>
        <w:t>(далее Программа)</w:t>
      </w:r>
      <w:r w:rsidRPr="00EC6CD8">
        <w:rPr>
          <w:sz w:val="28"/>
          <w:szCs w:val="28"/>
        </w:rPr>
        <w:t>.</w:t>
      </w:r>
      <w:r w:rsidR="00E30F59" w:rsidRPr="00EC6CD8">
        <w:rPr>
          <w:sz w:val="28"/>
          <w:szCs w:val="28"/>
        </w:rPr>
        <w:t xml:space="preserve"> </w:t>
      </w:r>
      <w:r w:rsidR="008001AA" w:rsidRPr="00EC6CD8">
        <w:rPr>
          <w:sz w:val="28"/>
          <w:szCs w:val="28"/>
        </w:rPr>
        <w:t xml:space="preserve">Программа охватывает   мероприятия в области промышленности, строительства, жилищно-коммунального хозяйства, мероприятия в </w:t>
      </w:r>
      <w:r w:rsidR="00D178FB" w:rsidRPr="00EC6CD8">
        <w:rPr>
          <w:sz w:val="28"/>
          <w:szCs w:val="28"/>
        </w:rPr>
        <w:t>сферах малого</w:t>
      </w:r>
      <w:r w:rsidR="008001AA" w:rsidRPr="00EC6CD8">
        <w:rPr>
          <w:sz w:val="28"/>
          <w:szCs w:val="28"/>
        </w:rPr>
        <w:t xml:space="preserve"> и среднего предпринимательства, образования, здравоохранения</w:t>
      </w:r>
      <w:r w:rsidR="00E86876" w:rsidRPr="00EC6CD8">
        <w:rPr>
          <w:sz w:val="28"/>
          <w:szCs w:val="28"/>
        </w:rPr>
        <w:t>,</w:t>
      </w:r>
      <w:r w:rsidR="008001AA" w:rsidRPr="00EC6CD8">
        <w:rPr>
          <w:sz w:val="28"/>
          <w:szCs w:val="28"/>
        </w:rPr>
        <w:t xml:space="preserve"> молодежной политики, физической культуры и спорта. </w:t>
      </w:r>
    </w:p>
    <w:p w:rsidR="00D178FB" w:rsidRPr="00EC6CD8" w:rsidRDefault="00D178FB" w:rsidP="00D178FB">
      <w:pPr>
        <w:ind w:firstLine="709"/>
        <w:contextualSpacing/>
        <w:jc w:val="both"/>
        <w:outlineLvl w:val="0"/>
        <w:rPr>
          <w:sz w:val="28"/>
          <w:szCs w:val="28"/>
        </w:rPr>
      </w:pPr>
      <w:r w:rsidRPr="00EC6CD8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Законом Республики Башкортостан от 27 февраля 2015 г</w:t>
      </w:r>
      <w:r w:rsidR="002C3CA2" w:rsidRPr="00EC6CD8">
        <w:rPr>
          <w:sz w:val="28"/>
          <w:szCs w:val="28"/>
        </w:rPr>
        <w:t>ода</w:t>
      </w:r>
      <w:r w:rsidRPr="00EC6CD8">
        <w:rPr>
          <w:sz w:val="28"/>
          <w:szCs w:val="28"/>
        </w:rPr>
        <w:t xml:space="preserve"> № 194-З «О стратегическом планировании в Республике Башкортостан» в 2016 году будет разработана Стратегия социально-экономического развития городского округа город Салават Республики Башкортостан, вступающая в действие с 01 января 2017 года.</w:t>
      </w:r>
    </w:p>
    <w:p w:rsidR="00D178FB" w:rsidRPr="00EC6CD8" w:rsidRDefault="00D178FB" w:rsidP="00D178FB">
      <w:pPr>
        <w:ind w:firstLine="709"/>
        <w:contextualSpacing/>
        <w:jc w:val="both"/>
        <w:outlineLvl w:val="0"/>
        <w:rPr>
          <w:sz w:val="28"/>
          <w:szCs w:val="28"/>
        </w:rPr>
      </w:pPr>
      <w:r w:rsidRPr="00EC6CD8">
        <w:rPr>
          <w:sz w:val="28"/>
          <w:szCs w:val="28"/>
        </w:rPr>
        <w:t>С целью обеспечения документами стратегического планирования Министерством экономического развития Республики Башкортостан рекомендовано муниципальным образованиям действующие Комплексные инвестиционные программы социально-экономического развития на 2011-2015 годы продлить на один год (2016 год).</w:t>
      </w:r>
    </w:p>
    <w:p w:rsidR="00334FF6" w:rsidRPr="00EC6CD8" w:rsidRDefault="00E30F59" w:rsidP="00D178FB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С учетом ежеквартального мониторинга исполнения данной </w:t>
      </w:r>
      <w:r w:rsidR="00243A47" w:rsidRPr="00EC6CD8">
        <w:rPr>
          <w:sz w:val="28"/>
          <w:szCs w:val="28"/>
        </w:rPr>
        <w:t>программы решением</w:t>
      </w:r>
      <w:r w:rsidRPr="00EC6CD8">
        <w:rPr>
          <w:sz w:val="28"/>
          <w:szCs w:val="28"/>
        </w:rPr>
        <w:t xml:space="preserve"> Совета городского округа город Салават Республики </w:t>
      </w:r>
      <w:r w:rsidR="00F76803" w:rsidRPr="00EC6CD8">
        <w:rPr>
          <w:sz w:val="28"/>
          <w:szCs w:val="28"/>
        </w:rPr>
        <w:t xml:space="preserve">Башкортостан </w:t>
      </w:r>
      <w:r w:rsidR="00E62746" w:rsidRPr="00EC6CD8">
        <w:rPr>
          <w:sz w:val="28"/>
          <w:szCs w:val="28"/>
        </w:rPr>
        <w:t>от 30.11.2015 г. № 3-52/</w:t>
      </w:r>
      <w:r w:rsidR="00243A47" w:rsidRPr="00EC6CD8">
        <w:rPr>
          <w:sz w:val="28"/>
          <w:szCs w:val="28"/>
        </w:rPr>
        <w:t>616 в</w:t>
      </w:r>
      <w:r w:rsidR="00E62746" w:rsidRPr="00EC6CD8">
        <w:rPr>
          <w:sz w:val="28"/>
          <w:szCs w:val="28"/>
        </w:rPr>
        <w:t xml:space="preserve"> нее внесены изменения и продлено действие на 2016 год.</w:t>
      </w: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Программа с учетом данных изменений включает в себя 24 мероприяти</w:t>
      </w:r>
      <w:r w:rsidR="002C3CA2" w:rsidRPr="00EC6CD8">
        <w:rPr>
          <w:sz w:val="28"/>
          <w:szCs w:val="28"/>
        </w:rPr>
        <w:t>я</w:t>
      </w:r>
      <w:r w:rsidRPr="00EC6CD8">
        <w:rPr>
          <w:sz w:val="28"/>
          <w:szCs w:val="28"/>
        </w:rPr>
        <w:t>, запланированны</w:t>
      </w:r>
      <w:r w:rsidR="002C3CA2" w:rsidRPr="00EC6CD8">
        <w:rPr>
          <w:sz w:val="28"/>
          <w:szCs w:val="28"/>
        </w:rPr>
        <w:t>е</w:t>
      </w:r>
      <w:r w:rsidRPr="00EC6CD8">
        <w:rPr>
          <w:sz w:val="28"/>
          <w:szCs w:val="28"/>
        </w:rPr>
        <w:t xml:space="preserve"> к реализации в 2015 году. За 12 месяцев </w:t>
      </w:r>
      <w:r w:rsidR="00243A47" w:rsidRPr="00EC6CD8">
        <w:rPr>
          <w:sz w:val="28"/>
          <w:szCs w:val="28"/>
        </w:rPr>
        <w:t>2015 года</w:t>
      </w:r>
      <w:r w:rsidRPr="00EC6CD8">
        <w:rPr>
          <w:sz w:val="28"/>
          <w:szCs w:val="28"/>
        </w:rPr>
        <w:t xml:space="preserve"> осуществлена реализация 24 </w:t>
      </w:r>
      <w:r w:rsidR="00243A47" w:rsidRPr="00EC6CD8">
        <w:rPr>
          <w:sz w:val="28"/>
          <w:szCs w:val="28"/>
        </w:rPr>
        <w:t>программных мероприятий</w:t>
      </w:r>
      <w:r w:rsidRPr="00EC6CD8">
        <w:rPr>
          <w:sz w:val="28"/>
          <w:szCs w:val="28"/>
        </w:rPr>
        <w:t>, что составило 100,0 % к годовому плану.</w:t>
      </w: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lastRenderedPageBreak/>
        <w:t xml:space="preserve">Фактический объем финансирования мероприятий за отчетный период </w:t>
      </w:r>
      <w:r w:rsidR="00243A47" w:rsidRPr="00EC6CD8">
        <w:rPr>
          <w:sz w:val="28"/>
          <w:szCs w:val="28"/>
        </w:rPr>
        <w:t xml:space="preserve">составил </w:t>
      </w:r>
      <w:r w:rsidR="005175CC" w:rsidRPr="00EC6CD8">
        <w:rPr>
          <w:sz w:val="28"/>
          <w:szCs w:val="28"/>
        </w:rPr>
        <w:t>29427,8 млн. рублей, при годовом плане 35859,62 млн. рублей (82,1%):</w:t>
      </w: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из федерального бюджета – 17 млн. руб., при годовом плане 21,4 млн. руб. (79,4%);</w:t>
      </w: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из бюджета РБ – 732,2 млн. руб., при годовом плане 574,9 млн. руб. (127,4%);</w:t>
      </w:r>
    </w:p>
    <w:p w:rsidR="00E62746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из местного бюджета – 43,5 млн. руб., при годовом плане 42,2 млн. руб. (103,1%);</w:t>
      </w:r>
    </w:p>
    <w:p w:rsidR="00243A47" w:rsidRPr="00EC6CD8" w:rsidRDefault="00E62746" w:rsidP="00E62746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из внебюджетных источников – 28630,1 млн. руб., при годовом плане 35221,2 млн. руб. (81,3 %).</w:t>
      </w:r>
    </w:p>
    <w:p w:rsidR="005175CC" w:rsidRPr="00EC6CD8" w:rsidRDefault="005175CC" w:rsidP="00EF52DE">
      <w:pPr>
        <w:ind w:firstLine="709"/>
        <w:jc w:val="both"/>
        <w:rPr>
          <w:b/>
          <w:sz w:val="28"/>
          <w:szCs w:val="28"/>
        </w:rPr>
      </w:pPr>
      <w:r w:rsidRPr="00EC6CD8">
        <w:rPr>
          <w:b/>
          <w:sz w:val="28"/>
          <w:szCs w:val="28"/>
        </w:rPr>
        <w:t>В промышленном производстве выполнены следующие мероприятия:</w:t>
      </w:r>
    </w:p>
    <w:p w:rsidR="005175CC" w:rsidRPr="00EC6CD8" w:rsidRDefault="005175CC" w:rsidP="00A42124">
      <w:pPr>
        <w:ind w:firstLine="709"/>
        <w:contextualSpacing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 xml:space="preserve">ОАО «Газпром </w:t>
      </w:r>
      <w:proofErr w:type="spellStart"/>
      <w:r w:rsidRPr="00EC6CD8">
        <w:rPr>
          <w:sz w:val="28"/>
          <w:szCs w:val="28"/>
          <w:u w:val="single"/>
        </w:rPr>
        <w:t>нефтехим</w:t>
      </w:r>
      <w:proofErr w:type="spellEnd"/>
      <w:r w:rsidRPr="00EC6CD8">
        <w:rPr>
          <w:sz w:val="28"/>
          <w:szCs w:val="28"/>
          <w:u w:val="single"/>
        </w:rPr>
        <w:t xml:space="preserve"> Салават»:</w:t>
      </w:r>
    </w:p>
    <w:p w:rsidR="005175CC" w:rsidRPr="00EC6CD8" w:rsidRDefault="00AE3C83" w:rsidP="00AE3C83">
      <w:pPr>
        <w:shd w:val="clear" w:color="auto" w:fill="FFFFFF"/>
        <w:jc w:val="both"/>
        <w:outlineLvl w:val="3"/>
        <w:rPr>
          <w:rStyle w:val="Subst"/>
          <w:b w:val="0"/>
          <w:i w:val="0"/>
          <w:sz w:val="28"/>
          <w:szCs w:val="28"/>
          <w:u w:val="single"/>
        </w:rPr>
      </w:pPr>
      <w:r w:rsidRPr="00EC6CD8">
        <w:rPr>
          <w:rStyle w:val="Subst"/>
          <w:b w:val="0"/>
          <w:i w:val="0"/>
          <w:iCs/>
          <w:sz w:val="28"/>
          <w:szCs w:val="28"/>
          <w:u w:val="single"/>
        </w:rPr>
        <w:t xml:space="preserve">- </w:t>
      </w:r>
      <w:r w:rsidR="005175CC" w:rsidRPr="00EC6CD8">
        <w:rPr>
          <w:rStyle w:val="Subst"/>
          <w:b w:val="0"/>
          <w:i w:val="0"/>
          <w:iCs/>
          <w:sz w:val="28"/>
          <w:szCs w:val="28"/>
          <w:u w:val="single"/>
        </w:rPr>
        <w:t>Строительство комплекса каталитического крекинга вакуумного газойля.</w:t>
      </w:r>
    </w:p>
    <w:p w:rsidR="005175CC" w:rsidRPr="00EC6CD8" w:rsidRDefault="005175CC" w:rsidP="00A42124">
      <w:pPr>
        <w:pStyle w:val="a5"/>
        <w:shd w:val="clear" w:color="auto" w:fill="FFFFFF"/>
        <w:ind w:left="0" w:firstLine="709"/>
        <w:jc w:val="both"/>
        <w:outlineLvl w:val="3"/>
        <w:rPr>
          <w:sz w:val="28"/>
          <w:szCs w:val="28"/>
        </w:rPr>
      </w:pPr>
      <w:r w:rsidRPr="00EC6CD8">
        <w:rPr>
          <w:sz w:val="28"/>
          <w:szCs w:val="28"/>
        </w:rPr>
        <w:t xml:space="preserve">Новый резервуарный парк будет предназначен для приема, хранения и откачки </w:t>
      </w:r>
      <w:proofErr w:type="spellStart"/>
      <w:r w:rsidRPr="00EC6CD8">
        <w:rPr>
          <w:sz w:val="28"/>
          <w:szCs w:val="28"/>
        </w:rPr>
        <w:t>гидроочищенного</w:t>
      </w:r>
      <w:proofErr w:type="spellEnd"/>
      <w:r w:rsidRPr="00EC6CD8">
        <w:rPr>
          <w:sz w:val="28"/>
          <w:szCs w:val="28"/>
        </w:rPr>
        <w:t xml:space="preserve"> вакуумного газойля с установки гидрокрекинга, вакуумного газойля с резервуарного парка цеха №14 НПЗ, тяжелого и легкого вакуумного газойля с ЭЛОУ-АВТ-6, вакуумного газойля с установки </w:t>
      </w:r>
      <w:proofErr w:type="spellStart"/>
      <w:r w:rsidRPr="00EC6CD8">
        <w:rPr>
          <w:sz w:val="28"/>
          <w:szCs w:val="28"/>
        </w:rPr>
        <w:t>висбрекинга</w:t>
      </w:r>
      <w:proofErr w:type="spellEnd"/>
      <w:r w:rsidRPr="00EC6CD8">
        <w:rPr>
          <w:sz w:val="28"/>
          <w:szCs w:val="28"/>
        </w:rPr>
        <w:t>.  Проектная мощность резервуарного парка по приему и откачке составит порядка 3 556 тыс. тонн газойля в год.</w:t>
      </w:r>
    </w:p>
    <w:p w:rsidR="005175CC" w:rsidRPr="00EC6CD8" w:rsidRDefault="005175CC" w:rsidP="00EF52DE">
      <w:pPr>
        <w:pStyle w:val="a5"/>
        <w:shd w:val="clear" w:color="auto" w:fill="FFFFFF"/>
        <w:spacing w:after="204"/>
        <w:ind w:left="0" w:firstLine="567"/>
        <w:jc w:val="both"/>
        <w:outlineLvl w:val="3"/>
        <w:rPr>
          <w:sz w:val="28"/>
          <w:szCs w:val="28"/>
        </w:rPr>
      </w:pPr>
      <w:r w:rsidRPr="00EC6CD8">
        <w:rPr>
          <w:sz w:val="28"/>
          <w:szCs w:val="28"/>
        </w:rPr>
        <w:t xml:space="preserve">За 2015 год инвестиции в проект составили 5562,1 млн. рублей (95,7 % от годового плана). В настоящее время производится активная </w:t>
      </w:r>
      <w:r w:rsidR="00064AB7" w:rsidRPr="00EC6CD8">
        <w:rPr>
          <w:sz w:val="28"/>
          <w:szCs w:val="28"/>
        </w:rPr>
        <w:t>поставка оборудования</w:t>
      </w:r>
      <w:r w:rsidRPr="00EC6CD8">
        <w:rPr>
          <w:sz w:val="28"/>
          <w:szCs w:val="28"/>
        </w:rPr>
        <w:t xml:space="preserve"> (насосы, фракционная колонна, бункер отработанного катализатора) и его монтаж. Создано 4 новых рабочих места.</w:t>
      </w:r>
    </w:p>
    <w:p w:rsidR="005175CC" w:rsidRPr="00EC6CD8" w:rsidRDefault="005175CC" w:rsidP="00EF52DE">
      <w:pPr>
        <w:pStyle w:val="a5"/>
        <w:shd w:val="clear" w:color="auto" w:fill="FFFFFF"/>
        <w:spacing w:after="204"/>
        <w:ind w:left="0" w:firstLine="567"/>
        <w:jc w:val="both"/>
        <w:outlineLvl w:val="3"/>
        <w:rPr>
          <w:iCs/>
          <w:sz w:val="28"/>
          <w:szCs w:val="28"/>
        </w:rPr>
      </w:pPr>
      <w:r w:rsidRPr="00EC6CD8">
        <w:rPr>
          <w:iCs/>
          <w:sz w:val="28"/>
          <w:szCs w:val="28"/>
        </w:rPr>
        <w:t xml:space="preserve">Справка: Проект «Строительство комплекса каталитического крекинга вакуумного газойля» реализуется на НПЗ ОАО «Газпром </w:t>
      </w:r>
      <w:proofErr w:type="spellStart"/>
      <w:r w:rsidRPr="00EC6CD8">
        <w:rPr>
          <w:iCs/>
          <w:sz w:val="28"/>
          <w:szCs w:val="28"/>
        </w:rPr>
        <w:t>нефтехим</w:t>
      </w:r>
      <w:proofErr w:type="spellEnd"/>
      <w:r w:rsidRPr="00EC6CD8">
        <w:rPr>
          <w:iCs/>
          <w:sz w:val="28"/>
          <w:szCs w:val="28"/>
        </w:rPr>
        <w:t xml:space="preserve"> Салават». Проектная мощность </w:t>
      </w:r>
      <w:r w:rsidR="002C3CA2" w:rsidRPr="00EC6CD8">
        <w:rPr>
          <w:iCs/>
          <w:sz w:val="28"/>
          <w:szCs w:val="28"/>
        </w:rPr>
        <w:t xml:space="preserve">- </w:t>
      </w:r>
      <w:r w:rsidRPr="00EC6CD8">
        <w:rPr>
          <w:iCs/>
          <w:sz w:val="28"/>
          <w:szCs w:val="28"/>
        </w:rPr>
        <w:t>1 000 тыс. тонн/год по вакуумному газойлю. Ориентировочный срок завершения строительства – декабрь 2017 год.</w:t>
      </w:r>
    </w:p>
    <w:p w:rsidR="005175CC" w:rsidRPr="00EC6CD8" w:rsidRDefault="00AE3C83" w:rsidP="00AE3C83">
      <w:pPr>
        <w:pStyle w:val="a5"/>
        <w:shd w:val="clear" w:color="auto" w:fill="FFFFFF"/>
        <w:spacing w:before="100" w:beforeAutospacing="1" w:after="100" w:afterAutospacing="1"/>
        <w:ind w:left="786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 xml:space="preserve">- </w:t>
      </w:r>
      <w:r w:rsidR="00064AB7" w:rsidRPr="00EC6CD8">
        <w:rPr>
          <w:sz w:val="28"/>
          <w:szCs w:val="28"/>
          <w:u w:val="single"/>
        </w:rPr>
        <w:t>Строительство ПГУ</w:t>
      </w:r>
      <w:r w:rsidR="005175CC" w:rsidRPr="00EC6CD8">
        <w:rPr>
          <w:sz w:val="28"/>
          <w:szCs w:val="28"/>
          <w:u w:val="single"/>
        </w:rPr>
        <w:t>-410Т на ОАО «Ново-</w:t>
      </w:r>
      <w:proofErr w:type="spellStart"/>
      <w:r w:rsidR="005175CC" w:rsidRPr="00EC6CD8">
        <w:rPr>
          <w:sz w:val="28"/>
          <w:szCs w:val="28"/>
          <w:u w:val="single"/>
        </w:rPr>
        <w:t>Салаватская</w:t>
      </w:r>
      <w:proofErr w:type="spellEnd"/>
      <w:r w:rsidR="005175CC" w:rsidRPr="00EC6CD8">
        <w:rPr>
          <w:sz w:val="28"/>
          <w:szCs w:val="28"/>
          <w:u w:val="single"/>
        </w:rPr>
        <w:t xml:space="preserve"> ТЭЦ»</w:t>
      </w:r>
    </w:p>
    <w:p w:rsidR="005175CC" w:rsidRPr="00EC6CD8" w:rsidRDefault="005175CC" w:rsidP="00EF52DE">
      <w:pPr>
        <w:pStyle w:val="a5"/>
        <w:shd w:val="clear" w:color="auto" w:fill="FFFFFF"/>
        <w:spacing w:after="204"/>
        <w:ind w:left="0" w:firstLine="567"/>
        <w:jc w:val="both"/>
        <w:outlineLvl w:val="3"/>
        <w:rPr>
          <w:sz w:val="28"/>
          <w:szCs w:val="28"/>
        </w:rPr>
      </w:pPr>
      <w:r w:rsidRPr="00EC6CD8">
        <w:rPr>
          <w:sz w:val="28"/>
          <w:szCs w:val="28"/>
        </w:rPr>
        <w:t xml:space="preserve">Завершается строительство энергоблока ПГУ-410Т, который позволит компании более экономично получать тепловую </w:t>
      </w:r>
      <w:r w:rsidR="00064AB7" w:rsidRPr="00EC6CD8">
        <w:rPr>
          <w:sz w:val="28"/>
          <w:szCs w:val="28"/>
        </w:rPr>
        <w:t>энергию и</w:t>
      </w:r>
      <w:r w:rsidRPr="00EC6CD8">
        <w:rPr>
          <w:sz w:val="28"/>
          <w:szCs w:val="28"/>
        </w:rPr>
        <w:t xml:space="preserve"> повысит эффективность выработки электрической энергии для энергосистемы Башкортостана. </w:t>
      </w:r>
    </w:p>
    <w:p w:rsidR="005175CC" w:rsidRPr="00EC6CD8" w:rsidRDefault="005175CC" w:rsidP="00EF52DE">
      <w:pPr>
        <w:pStyle w:val="a5"/>
        <w:shd w:val="clear" w:color="auto" w:fill="FFFFFF"/>
        <w:spacing w:after="204"/>
        <w:ind w:left="0" w:firstLine="567"/>
        <w:jc w:val="both"/>
        <w:outlineLvl w:val="3"/>
        <w:rPr>
          <w:sz w:val="28"/>
          <w:szCs w:val="28"/>
        </w:rPr>
      </w:pPr>
      <w:r w:rsidRPr="00EC6CD8">
        <w:rPr>
          <w:sz w:val="28"/>
          <w:szCs w:val="28"/>
        </w:rPr>
        <w:t xml:space="preserve">Объем инвестиций за 12 месяцев 2015 года составил 5356,0 млн. рублей (73,9 % годового плана). В настоящий момент готовность энергоблока ПГУ-410Т-90%. Практически все оборудование поставлено, ведутся пусконаладочные работы. Завершается монтаж </w:t>
      </w:r>
      <w:proofErr w:type="spellStart"/>
      <w:r w:rsidRPr="00EC6CD8">
        <w:rPr>
          <w:sz w:val="28"/>
          <w:szCs w:val="28"/>
        </w:rPr>
        <w:t>токопроводов</w:t>
      </w:r>
      <w:proofErr w:type="spellEnd"/>
      <w:r w:rsidRPr="00EC6CD8">
        <w:rPr>
          <w:sz w:val="28"/>
          <w:szCs w:val="28"/>
        </w:rPr>
        <w:t>. Создано 5 рабочих мест, входящих в состав штатной численности ООО Ново-</w:t>
      </w:r>
      <w:proofErr w:type="spellStart"/>
      <w:r w:rsidRPr="00EC6CD8">
        <w:rPr>
          <w:sz w:val="28"/>
          <w:szCs w:val="28"/>
        </w:rPr>
        <w:t>Салаватская</w:t>
      </w:r>
      <w:proofErr w:type="spellEnd"/>
      <w:r w:rsidRPr="00EC6CD8">
        <w:rPr>
          <w:sz w:val="28"/>
          <w:szCs w:val="28"/>
        </w:rPr>
        <w:t xml:space="preserve"> ТЭЦ. </w:t>
      </w:r>
    </w:p>
    <w:p w:rsidR="005175CC" w:rsidRPr="00EC6CD8" w:rsidRDefault="005175CC" w:rsidP="00AE3C83">
      <w:pPr>
        <w:pStyle w:val="a5"/>
        <w:shd w:val="clear" w:color="auto" w:fill="FFFFFF"/>
        <w:ind w:left="0" w:firstLine="567"/>
        <w:jc w:val="both"/>
        <w:outlineLvl w:val="3"/>
        <w:rPr>
          <w:iCs/>
          <w:sz w:val="28"/>
          <w:szCs w:val="28"/>
        </w:rPr>
      </w:pPr>
      <w:r w:rsidRPr="00EC6CD8">
        <w:rPr>
          <w:iCs/>
          <w:sz w:val="28"/>
          <w:szCs w:val="28"/>
        </w:rPr>
        <w:t>Справка: Технико-экономические показатели строящегося энергоблока ПГУ-410Т являются одними из лучших в мировой практике парогазовых блоков и значительно превосходят показатели существующих ТЭЦ России. Существенное преимущество ПГУ-410Т – низкий уровень выбросов в атмосферу.</w:t>
      </w:r>
    </w:p>
    <w:p w:rsidR="005175CC" w:rsidRPr="00EC6CD8" w:rsidRDefault="00AE3C83" w:rsidP="00AE3C83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lastRenderedPageBreak/>
        <w:t xml:space="preserve">- </w:t>
      </w:r>
      <w:r w:rsidR="005175CC" w:rsidRPr="00EC6CD8">
        <w:rPr>
          <w:sz w:val="28"/>
          <w:szCs w:val="28"/>
          <w:u w:val="single"/>
        </w:rPr>
        <w:t>Производство акрилатов (с августа 2015 года реализация проекта осуществляется ООО «Акрил Салават»)</w:t>
      </w:r>
    </w:p>
    <w:p w:rsidR="005175CC" w:rsidRPr="00EC6CD8" w:rsidRDefault="005175CC" w:rsidP="00AE3C83">
      <w:pPr>
        <w:pStyle w:val="a5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EC6CD8">
        <w:rPr>
          <w:sz w:val="28"/>
          <w:szCs w:val="28"/>
        </w:rPr>
        <w:tab/>
        <w:t xml:space="preserve">Комплекс акриловой кислоты позволит выпускать сырье для конечной продукции нефтехимии – </w:t>
      </w:r>
      <w:proofErr w:type="spellStart"/>
      <w:r w:rsidRPr="00EC6CD8">
        <w:rPr>
          <w:sz w:val="28"/>
          <w:szCs w:val="28"/>
        </w:rPr>
        <w:t>суперабсорбентов</w:t>
      </w:r>
      <w:proofErr w:type="spellEnd"/>
      <w:r w:rsidRPr="00EC6CD8">
        <w:rPr>
          <w:sz w:val="28"/>
          <w:szCs w:val="28"/>
        </w:rPr>
        <w:t>, акриловых дисперсий, акриловых красок</w:t>
      </w:r>
      <w:r w:rsidR="002C3CA2" w:rsidRPr="00EC6CD8">
        <w:rPr>
          <w:sz w:val="28"/>
          <w:szCs w:val="28"/>
        </w:rPr>
        <w:t>.</w:t>
      </w:r>
      <w:r w:rsidRPr="00EC6CD8">
        <w:rPr>
          <w:sz w:val="28"/>
          <w:szCs w:val="28"/>
        </w:rPr>
        <w:t xml:space="preserve"> Основная продукция: ледяная акриловая кислота и </w:t>
      </w:r>
      <w:proofErr w:type="spellStart"/>
      <w:r w:rsidRPr="00EC6CD8">
        <w:rPr>
          <w:sz w:val="28"/>
          <w:szCs w:val="28"/>
        </w:rPr>
        <w:t>бутилакрилат</w:t>
      </w:r>
      <w:proofErr w:type="spellEnd"/>
      <w:r w:rsidRPr="00EC6CD8">
        <w:rPr>
          <w:sz w:val="28"/>
          <w:szCs w:val="28"/>
        </w:rPr>
        <w:t>. Объем инвестиций составляет 39,0 млрд. рублей.</w:t>
      </w:r>
    </w:p>
    <w:p w:rsidR="005175CC" w:rsidRPr="00EC6CD8" w:rsidRDefault="005175CC" w:rsidP="00EF52DE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C6CD8">
        <w:rPr>
          <w:sz w:val="28"/>
          <w:szCs w:val="28"/>
        </w:rPr>
        <w:tab/>
        <w:t>По данному объекту объем инвестиций за 2015 год составил 10298,6 млн. рублей. Установка технологического оборудования в производственных зданиях осуществлена, на сегодняшний день выполняется обвязка оборудования. Завершаются электромонтажные работы, работы по благоустройству территории, осуществляются отделочные работы в зданиях. Создано 157 рабочих мест.</w:t>
      </w:r>
      <w:r w:rsidRPr="00EC6CD8">
        <w:rPr>
          <w:sz w:val="28"/>
          <w:szCs w:val="28"/>
        </w:rPr>
        <w:tab/>
      </w:r>
    </w:p>
    <w:p w:rsidR="00AE3C83" w:rsidRPr="00EC6CD8" w:rsidRDefault="005175CC" w:rsidP="00AE3C83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iCs/>
          <w:sz w:val="28"/>
          <w:szCs w:val="28"/>
        </w:rPr>
      </w:pPr>
      <w:r w:rsidRPr="00EC6CD8">
        <w:rPr>
          <w:iCs/>
          <w:sz w:val="28"/>
          <w:szCs w:val="28"/>
        </w:rPr>
        <w:t>Справка: Новый комплекс акриловой кислоты и акрилатов разместится на территории завода «Мономер». В него войдут производства сырой акриловой кислоты мощностью 80</w:t>
      </w:r>
      <w:r w:rsidR="002C3CA2" w:rsidRPr="00EC6CD8">
        <w:rPr>
          <w:iCs/>
          <w:sz w:val="28"/>
          <w:szCs w:val="28"/>
        </w:rPr>
        <w:t xml:space="preserve"> </w:t>
      </w:r>
      <w:r w:rsidRPr="00EC6CD8">
        <w:rPr>
          <w:iCs/>
          <w:sz w:val="28"/>
          <w:szCs w:val="28"/>
        </w:rPr>
        <w:t xml:space="preserve">тыс. тонн в год, </w:t>
      </w:r>
      <w:proofErr w:type="spellStart"/>
      <w:r w:rsidRPr="00EC6CD8">
        <w:rPr>
          <w:iCs/>
          <w:sz w:val="28"/>
          <w:szCs w:val="28"/>
        </w:rPr>
        <w:t>бутилакрилата</w:t>
      </w:r>
      <w:proofErr w:type="spellEnd"/>
      <w:r w:rsidRPr="00EC6CD8">
        <w:rPr>
          <w:iCs/>
          <w:sz w:val="28"/>
          <w:szCs w:val="28"/>
        </w:rPr>
        <w:t xml:space="preserve"> (эфира акриловой кислоты и бутанола) производительностью 80</w:t>
      </w:r>
      <w:r w:rsidR="002C3CA2" w:rsidRPr="00EC6CD8">
        <w:rPr>
          <w:iCs/>
          <w:sz w:val="28"/>
          <w:szCs w:val="28"/>
        </w:rPr>
        <w:t xml:space="preserve"> </w:t>
      </w:r>
      <w:proofErr w:type="spellStart"/>
      <w:r w:rsidRPr="00EC6CD8">
        <w:rPr>
          <w:iCs/>
          <w:sz w:val="28"/>
          <w:szCs w:val="28"/>
        </w:rPr>
        <w:t>тыс.тонн</w:t>
      </w:r>
      <w:proofErr w:type="spellEnd"/>
      <w:r w:rsidRPr="00EC6CD8">
        <w:rPr>
          <w:iCs/>
          <w:sz w:val="28"/>
          <w:szCs w:val="28"/>
        </w:rPr>
        <w:t xml:space="preserve"> в год и ледяной акриловой кислоты мощностью 35 тыс.</w:t>
      </w:r>
      <w:r w:rsidR="00064AB7" w:rsidRPr="00EC6CD8">
        <w:rPr>
          <w:iCs/>
          <w:sz w:val="28"/>
          <w:szCs w:val="28"/>
        </w:rPr>
        <w:t xml:space="preserve"> </w:t>
      </w:r>
      <w:r w:rsidRPr="00EC6CD8">
        <w:rPr>
          <w:iCs/>
          <w:sz w:val="28"/>
          <w:szCs w:val="28"/>
        </w:rPr>
        <w:t xml:space="preserve">тонн в год. Выход на проектную мощность нового комплекса намечен на 2017 год. </w:t>
      </w:r>
    </w:p>
    <w:p w:rsidR="005175CC" w:rsidRPr="00EC6CD8" w:rsidRDefault="005175CC" w:rsidP="00AE3C83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iCs/>
          <w:sz w:val="28"/>
          <w:szCs w:val="28"/>
          <w:u w:val="single"/>
        </w:rPr>
      </w:pPr>
      <w:r w:rsidRPr="00EC6CD8">
        <w:rPr>
          <w:iCs/>
          <w:sz w:val="28"/>
          <w:szCs w:val="28"/>
          <w:u w:val="single"/>
        </w:rPr>
        <w:t>Строительство установки изомеризации</w:t>
      </w:r>
    </w:p>
    <w:p w:rsidR="00AE3C83" w:rsidRPr="00EC6CD8" w:rsidRDefault="005175CC" w:rsidP="00A42124">
      <w:pPr>
        <w:pStyle w:val="a5"/>
        <w:shd w:val="clear" w:color="auto" w:fill="FFFFFF"/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i/>
          <w:iCs/>
          <w:sz w:val="28"/>
          <w:szCs w:val="28"/>
        </w:rPr>
      </w:pPr>
      <w:r w:rsidRPr="00EC6CD8">
        <w:rPr>
          <w:iCs/>
          <w:sz w:val="28"/>
          <w:szCs w:val="28"/>
        </w:rPr>
        <w:t xml:space="preserve">Строительство установки </w:t>
      </w:r>
      <w:r w:rsidR="00064AB7" w:rsidRPr="00EC6CD8">
        <w:rPr>
          <w:iCs/>
          <w:sz w:val="28"/>
          <w:szCs w:val="28"/>
        </w:rPr>
        <w:t>позволит производить</w:t>
      </w:r>
      <w:r w:rsidRPr="00EC6CD8">
        <w:rPr>
          <w:iCs/>
          <w:sz w:val="28"/>
          <w:szCs w:val="28"/>
        </w:rPr>
        <w:t xml:space="preserve"> высокооктановый компонент бензина - </w:t>
      </w:r>
      <w:proofErr w:type="spellStart"/>
      <w:r w:rsidRPr="00EC6CD8">
        <w:rPr>
          <w:iCs/>
          <w:sz w:val="28"/>
          <w:szCs w:val="28"/>
        </w:rPr>
        <w:t>изомеризат</w:t>
      </w:r>
      <w:proofErr w:type="spellEnd"/>
      <w:r w:rsidRPr="00EC6CD8">
        <w:rPr>
          <w:iCs/>
          <w:sz w:val="28"/>
          <w:szCs w:val="28"/>
        </w:rPr>
        <w:t xml:space="preserve">, не содержащий серу, бензол, ароматические и непредельные углеводороды. Сумма инвестиций в реализацию проекта составила 2993,4 млн. рублей. </w:t>
      </w:r>
      <w:r w:rsidR="00733885" w:rsidRPr="00EC6CD8">
        <w:rPr>
          <w:iCs/>
          <w:sz w:val="28"/>
          <w:szCs w:val="28"/>
        </w:rPr>
        <w:t>На</w:t>
      </w:r>
      <w:r w:rsidRPr="00EC6CD8">
        <w:rPr>
          <w:iCs/>
          <w:sz w:val="28"/>
          <w:szCs w:val="28"/>
        </w:rPr>
        <w:t xml:space="preserve"> данный момент выполнено свыше 65 % запланированных работ.</w:t>
      </w:r>
      <w:r w:rsidR="00AE3C83" w:rsidRPr="00EC6CD8">
        <w:rPr>
          <w:iCs/>
          <w:sz w:val="28"/>
          <w:szCs w:val="28"/>
        </w:rPr>
        <w:t xml:space="preserve"> </w:t>
      </w:r>
      <w:r w:rsidRPr="00EC6CD8">
        <w:rPr>
          <w:iCs/>
          <w:sz w:val="28"/>
          <w:szCs w:val="28"/>
        </w:rPr>
        <w:t>На строительной площадке смонтировано емкостное, теплообменное и колонное оборудование. Установлен поршневой оппозитный компрессор, предназначенный для циркуляции водородосодержащего газа. Создано 11 рабочих мест.</w:t>
      </w:r>
      <w:r w:rsidRPr="00EC6CD8">
        <w:rPr>
          <w:i/>
          <w:iCs/>
          <w:sz w:val="28"/>
          <w:szCs w:val="28"/>
        </w:rPr>
        <w:t xml:space="preserve">         </w:t>
      </w:r>
    </w:p>
    <w:p w:rsidR="005175CC" w:rsidRPr="00EC6CD8" w:rsidRDefault="00064AB7" w:rsidP="00AE3C83">
      <w:pPr>
        <w:pStyle w:val="a5"/>
        <w:shd w:val="clear" w:color="auto" w:fill="FFFFFF"/>
        <w:tabs>
          <w:tab w:val="left" w:pos="709"/>
        </w:tabs>
        <w:ind w:left="0" w:firstLine="709"/>
        <w:jc w:val="both"/>
        <w:rPr>
          <w:sz w:val="28"/>
          <w:szCs w:val="28"/>
          <w:u w:val="single"/>
        </w:rPr>
      </w:pPr>
      <w:r w:rsidRPr="00EC6CD8">
        <w:rPr>
          <w:iCs/>
          <w:sz w:val="28"/>
          <w:szCs w:val="28"/>
        </w:rPr>
        <w:t xml:space="preserve">Справка: </w:t>
      </w:r>
      <w:r w:rsidRPr="00EC6CD8">
        <w:rPr>
          <w:iCs/>
          <w:sz w:val="28"/>
          <w:szCs w:val="28"/>
        </w:rPr>
        <w:tab/>
      </w:r>
      <w:r w:rsidR="005175CC" w:rsidRPr="00EC6CD8">
        <w:rPr>
          <w:iCs/>
          <w:sz w:val="28"/>
          <w:szCs w:val="28"/>
        </w:rPr>
        <w:t>Установка изомеризации пентан-</w:t>
      </w:r>
      <w:proofErr w:type="spellStart"/>
      <w:r w:rsidR="005175CC" w:rsidRPr="00EC6CD8">
        <w:rPr>
          <w:iCs/>
          <w:sz w:val="28"/>
          <w:szCs w:val="28"/>
        </w:rPr>
        <w:t>гексановой</w:t>
      </w:r>
      <w:proofErr w:type="spellEnd"/>
      <w:r w:rsidR="005175CC" w:rsidRPr="00EC6CD8">
        <w:rPr>
          <w:iCs/>
          <w:sz w:val="28"/>
          <w:szCs w:val="28"/>
        </w:rPr>
        <w:t xml:space="preserve"> фракции предназначена для превращения нормальных парафинов прямогонной бензиновой фракции нк-620С в их изомеры, которые имеют более высокие октановые числа. Целевым продуктом установки является </w:t>
      </w:r>
      <w:proofErr w:type="spellStart"/>
      <w:r w:rsidR="005175CC" w:rsidRPr="00EC6CD8">
        <w:rPr>
          <w:iCs/>
          <w:sz w:val="28"/>
          <w:szCs w:val="28"/>
        </w:rPr>
        <w:t>изомеризат</w:t>
      </w:r>
      <w:proofErr w:type="spellEnd"/>
      <w:r w:rsidR="005175CC" w:rsidRPr="00EC6CD8">
        <w:rPr>
          <w:iCs/>
          <w:sz w:val="28"/>
          <w:szCs w:val="28"/>
        </w:rPr>
        <w:t xml:space="preserve"> с октановым числом 89,6 - 89,8 (исследовательский метод), который используется в качестве высокооктанового компонента для автомобильных бензинов. </w:t>
      </w:r>
      <w:proofErr w:type="spellStart"/>
      <w:r w:rsidR="005175CC" w:rsidRPr="00EC6CD8">
        <w:rPr>
          <w:iCs/>
          <w:sz w:val="28"/>
          <w:szCs w:val="28"/>
        </w:rPr>
        <w:t>Изомеризат</w:t>
      </w:r>
      <w:proofErr w:type="spellEnd"/>
      <w:r w:rsidR="005175CC" w:rsidRPr="00EC6CD8">
        <w:rPr>
          <w:iCs/>
          <w:sz w:val="28"/>
          <w:szCs w:val="28"/>
        </w:rPr>
        <w:t xml:space="preserve"> – высокооктановый компонент бензинов, отвечающий классу Евро-5. Год ввода в эксплуатацию – 2016. </w:t>
      </w:r>
    </w:p>
    <w:p w:rsidR="005175CC" w:rsidRPr="00EC6CD8" w:rsidRDefault="005175CC" w:rsidP="00AE3C83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>ООО «</w:t>
      </w:r>
      <w:proofErr w:type="spellStart"/>
      <w:r w:rsidRPr="00EC6CD8">
        <w:rPr>
          <w:sz w:val="28"/>
          <w:szCs w:val="28"/>
          <w:u w:val="single"/>
        </w:rPr>
        <w:t>Салаватметалл</w:t>
      </w:r>
      <w:proofErr w:type="spellEnd"/>
      <w:r w:rsidRPr="00EC6CD8">
        <w:rPr>
          <w:sz w:val="28"/>
          <w:szCs w:val="28"/>
          <w:u w:val="single"/>
        </w:rPr>
        <w:t>»</w:t>
      </w:r>
    </w:p>
    <w:p w:rsidR="005175CC" w:rsidRPr="00EC6CD8" w:rsidRDefault="00A42124" w:rsidP="00AE3C83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</w:rPr>
        <w:t xml:space="preserve">За </w:t>
      </w:r>
      <w:r w:rsidR="005175CC" w:rsidRPr="00EC6CD8">
        <w:rPr>
          <w:sz w:val="28"/>
          <w:szCs w:val="28"/>
        </w:rPr>
        <w:t>12 месяцев 2015 года расходы на реализацию мероприятия составили 3,4 млн. рублей.</w:t>
      </w:r>
    </w:p>
    <w:p w:rsidR="005175CC" w:rsidRPr="00EC6CD8" w:rsidRDefault="005175CC" w:rsidP="00AE3C83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>ОАО «</w:t>
      </w:r>
      <w:proofErr w:type="spellStart"/>
      <w:r w:rsidRPr="00EC6CD8">
        <w:rPr>
          <w:sz w:val="28"/>
          <w:szCs w:val="28"/>
          <w:u w:val="single"/>
        </w:rPr>
        <w:t>Салаватнефтемаш</w:t>
      </w:r>
      <w:proofErr w:type="spellEnd"/>
      <w:r w:rsidRPr="00EC6CD8">
        <w:rPr>
          <w:sz w:val="28"/>
          <w:szCs w:val="28"/>
          <w:u w:val="single"/>
        </w:rPr>
        <w:t>»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Мероприятие по созданию заготовительного участка на ОАО «</w:t>
      </w:r>
      <w:proofErr w:type="spellStart"/>
      <w:r w:rsidRPr="00EC6CD8">
        <w:rPr>
          <w:sz w:val="28"/>
          <w:szCs w:val="28"/>
        </w:rPr>
        <w:t>Салаватнефтемаш</w:t>
      </w:r>
      <w:proofErr w:type="spellEnd"/>
      <w:r w:rsidRPr="00EC6CD8">
        <w:rPr>
          <w:sz w:val="28"/>
          <w:szCs w:val="28"/>
        </w:rPr>
        <w:t xml:space="preserve">» исключено из инвестиционной программы предприятия и Комплексной инвестиционной программы </w:t>
      </w:r>
      <w:r w:rsidR="00733885" w:rsidRPr="00EC6CD8">
        <w:rPr>
          <w:sz w:val="28"/>
          <w:szCs w:val="28"/>
        </w:rPr>
        <w:t xml:space="preserve">социально – экономического развития </w:t>
      </w:r>
      <w:r w:rsidRPr="00EC6CD8">
        <w:rPr>
          <w:sz w:val="28"/>
          <w:szCs w:val="28"/>
        </w:rPr>
        <w:t xml:space="preserve">городского округа город Салават Республики Башкортостан. Включен новый проект по модернизации производства. Этапами проекта является модернизация технологических линий производства: емкостного </w:t>
      </w:r>
      <w:r w:rsidRPr="00EC6CD8">
        <w:rPr>
          <w:sz w:val="28"/>
          <w:szCs w:val="28"/>
        </w:rPr>
        <w:lastRenderedPageBreak/>
        <w:t>оборудования, реакторного, колонного, теплообменного оборудования, оборудования для магистрального трубопроводного транспорта.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</w:rPr>
        <w:t>Начало реализации проекта - май 2015 года. За 2015 год объем капитальных вложений составил 524 млн. рублей.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>ООО «Гелиос»</w:t>
      </w:r>
    </w:p>
    <w:p w:rsidR="00AE3C83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Информация о ходе реализации мероприятия по производству полипропиленового ламинированного тканого полотна и мешков коробчатого типа по итогам   12 месяцев 2015 года предприятием не представлена. </w:t>
      </w:r>
    </w:p>
    <w:p w:rsidR="005175CC" w:rsidRPr="00EC6CD8" w:rsidRDefault="005175CC" w:rsidP="00EF52DE">
      <w:pPr>
        <w:ind w:firstLine="709"/>
        <w:jc w:val="both"/>
        <w:rPr>
          <w:b/>
          <w:sz w:val="28"/>
          <w:szCs w:val="28"/>
        </w:rPr>
      </w:pPr>
      <w:r w:rsidRPr="00EC6CD8">
        <w:rPr>
          <w:sz w:val="28"/>
          <w:szCs w:val="28"/>
        </w:rPr>
        <w:t>По отрасли</w:t>
      </w:r>
      <w:r w:rsidRPr="00EC6CD8">
        <w:rPr>
          <w:b/>
          <w:sz w:val="28"/>
          <w:szCs w:val="28"/>
        </w:rPr>
        <w:t xml:space="preserve"> «Строительство» и «Жилищно-коммунальное хозяйство»: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  <w:u w:val="single"/>
        </w:rPr>
      </w:pPr>
      <w:r w:rsidRPr="00EC6CD8">
        <w:rPr>
          <w:sz w:val="28"/>
          <w:szCs w:val="28"/>
          <w:u w:val="single"/>
        </w:rPr>
        <w:t>ООО «</w:t>
      </w:r>
      <w:proofErr w:type="spellStart"/>
      <w:r w:rsidRPr="00EC6CD8">
        <w:rPr>
          <w:sz w:val="28"/>
          <w:szCs w:val="28"/>
          <w:u w:val="single"/>
        </w:rPr>
        <w:t>Термоизопласт</w:t>
      </w:r>
      <w:proofErr w:type="spellEnd"/>
      <w:r w:rsidRPr="00EC6CD8">
        <w:rPr>
          <w:sz w:val="28"/>
          <w:szCs w:val="28"/>
          <w:u w:val="single"/>
        </w:rPr>
        <w:t>»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Реализация мероприятия по строительству </w:t>
      </w:r>
      <w:r w:rsidRPr="00EC6CD8">
        <w:rPr>
          <w:sz w:val="28"/>
          <w:szCs w:val="28"/>
          <w:lang w:val="en-US"/>
        </w:rPr>
        <w:t>II</w:t>
      </w:r>
      <w:r w:rsidRPr="00EC6CD8">
        <w:rPr>
          <w:sz w:val="28"/>
          <w:szCs w:val="28"/>
        </w:rPr>
        <w:t>-ой очереди производства по изоляции труб фасонных изделий больших диаметров приостановлена в связи с отсутствием источников финансирования. На 2015-2016 годы план по реализации мероприятия отсутствует.</w:t>
      </w:r>
    </w:p>
    <w:p w:rsidR="005175CC" w:rsidRPr="00EC6CD8" w:rsidRDefault="005175CC" w:rsidP="00A42124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В</w:t>
      </w:r>
      <w:r w:rsidR="002C3CA2" w:rsidRPr="00EC6CD8">
        <w:rPr>
          <w:sz w:val="28"/>
          <w:szCs w:val="28"/>
        </w:rPr>
        <w:t>в</w:t>
      </w:r>
      <w:r w:rsidRPr="00EC6CD8">
        <w:rPr>
          <w:sz w:val="28"/>
          <w:szCs w:val="28"/>
        </w:rPr>
        <w:t>едено в эксплуатацию 30932,6 кв.</w:t>
      </w:r>
      <w:r w:rsidR="00A42124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>м жилья, в том числе индивидуального – 11545,9 кв. м. Введено в эксплуатацию 2379,9 кв.</w:t>
      </w:r>
      <w:r w:rsidR="00A42124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>м</w:t>
      </w:r>
      <w:r w:rsidR="00A42124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>жилья эконом-класса. Выполнены проекты планировки и проекты межевания МР "Западный", МР-1, МР-2, МР-4 Восточного жилого района, подготовка, утверждение, регистрация и выдача градостроительных планов земельных участков на территории городского округа, внесение изменений в Генеральный план ГО г. Салават РБ.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В рамках реализации муниципальной подпрограммы «Модернизация систем коммунальной инфраструктуры городского округа город Салават Р</w:t>
      </w:r>
      <w:r w:rsidR="00733885" w:rsidRPr="00EC6CD8">
        <w:rPr>
          <w:sz w:val="28"/>
          <w:szCs w:val="28"/>
        </w:rPr>
        <w:t xml:space="preserve">еспублики </w:t>
      </w:r>
      <w:r w:rsidRPr="00EC6CD8">
        <w:rPr>
          <w:sz w:val="28"/>
          <w:szCs w:val="28"/>
        </w:rPr>
        <w:t>Б</w:t>
      </w:r>
      <w:r w:rsidR="00733885" w:rsidRPr="00EC6CD8">
        <w:rPr>
          <w:sz w:val="28"/>
          <w:szCs w:val="28"/>
        </w:rPr>
        <w:t>ашкортостан</w:t>
      </w:r>
      <w:r w:rsidRPr="00EC6CD8">
        <w:rPr>
          <w:sz w:val="28"/>
          <w:szCs w:val="28"/>
        </w:rPr>
        <w:t xml:space="preserve">» муниципальной программы «Качественное жилищно-коммунальное </w:t>
      </w:r>
      <w:r w:rsidR="00733885" w:rsidRPr="00EC6CD8">
        <w:rPr>
          <w:sz w:val="28"/>
          <w:szCs w:val="28"/>
        </w:rPr>
        <w:t>обслуживание городского округа город Салават Республики Башкортостан</w:t>
      </w:r>
      <w:r w:rsidR="00A42124" w:rsidRPr="00EC6CD8">
        <w:rPr>
          <w:sz w:val="28"/>
          <w:szCs w:val="28"/>
        </w:rPr>
        <w:t xml:space="preserve">» </w:t>
      </w:r>
      <w:r w:rsidRPr="00EC6CD8">
        <w:rPr>
          <w:sz w:val="28"/>
          <w:szCs w:val="28"/>
        </w:rPr>
        <w:t>были выполнены следующие работы: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корректировка проекта водоснабжения микрорайона Спутник-</w:t>
      </w:r>
      <w:proofErr w:type="spellStart"/>
      <w:r w:rsidRPr="00EC6CD8">
        <w:rPr>
          <w:sz w:val="28"/>
          <w:szCs w:val="28"/>
        </w:rPr>
        <w:t>Юлдашево</w:t>
      </w:r>
      <w:proofErr w:type="spellEnd"/>
      <w:r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  <w:lang w:val="en-US"/>
        </w:rPr>
        <w:t>III</w:t>
      </w:r>
      <w:r w:rsidRPr="00EC6CD8">
        <w:rPr>
          <w:sz w:val="28"/>
          <w:szCs w:val="28"/>
        </w:rPr>
        <w:t xml:space="preserve"> очередь;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магистральная трасса канализации с канализационной станцией (КНС) в МР 2,6 Восточного жилого района городского округа г</w:t>
      </w:r>
      <w:r w:rsidR="002C3CA2" w:rsidRPr="00EC6CD8">
        <w:rPr>
          <w:sz w:val="28"/>
          <w:szCs w:val="28"/>
        </w:rPr>
        <w:t>ород</w:t>
      </w:r>
      <w:r w:rsidRPr="00EC6CD8">
        <w:rPr>
          <w:sz w:val="28"/>
          <w:szCs w:val="28"/>
        </w:rPr>
        <w:t xml:space="preserve"> Салават Республики Башкортостан;</w:t>
      </w:r>
    </w:p>
    <w:p w:rsidR="00AE3C83" w:rsidRPr="00EC6CD8" w:rsidRDefault="005175CC" w:rsidP="00AE3C83">
      <w:pPr>
        <w:ind w:firstLine="708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перечислены субсидии МУП "</w:t>
      </w:r>
      <w:proofErr w:type="spellStart"/>
      <w:r w:rsidRPr="00EC6CD8">
        <w:rPr>
          <w:sz w:val="28"/>
          <w:szCs w:val="28"/>
        </w:rPr>
        <w:t>Салаватводоканал</w:t>
      </w:r>
      <w:proofErr w:type="spellEnd"/>
      <w:r w:rsidRPr="00EC6CD8">
        <w:rPr>
          <w:sz w:val="28"/>
          <w:szCs w:val="28"/>
        </w:rPr>
        <w:t>" для подготовки к осенне-зимнему периоду.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По разделу</w:t>
      </w:r>
      <w:r w:rsidRPr="00EC6CD8">
        <w:rPr>
          <w:b/>
          <w:sz w:val="28"/>
          <w:szCs w:val="28"/>
        </w:rPr>
        <w:t xml:space="preserve"> «Транспорт» </w:t>
      </w:r>
      <w:r w:rsidRPr="00EC6CD8">
        <w:rPr>
          <w:sz w:val="28"/>
          <w:szCs w:val="28"/>
        </w:rPr>
        <w:t>реализация в 2015 году мероприятий по приобретению подвижного состава (трамвайных вагонов) и</w:t>
      </w:r>
      <w:r w:rsidR="00A42124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 xml:space="preserve">строительства трамвайной линии приостановлена в связи </w:t>
      </w:r>
      <w:r w:rsidR="00064AB7" w:rsidRPr="00EC6CD8">
        <w:rPr>
          <w:sz w:val="28"/>
          <w:szCs w:val="28"/>
        </w:rPr>
        <w:t>с отсутствием</w:t>
      </w:r>
      <w:r w:rsidRPr="00EC6CD8">
        <w:rPr>
          <w:sz w:val="28"/>
          <w:szCs w:val="28"/>
        </w:rPr>
        <w:t xml:space="preserve"> источников финансирования.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Из запланированных мероприятий </w:t>
      </w:r>
      <w:r w:rsidRPr="00EC6CD8">
        <w:rPr>
          <w:b/>
          <w:sz w:val="28"/>
          <w:szCs w:val="28"/>
        </w:rPr>
        <w:t xml:space="preserve">по развитию малого и среднего предпринимательства по итогам 2015 года </w:t>
      </w:r>
      <w:r w:rsidRPr="00EC6CD8">
        <w:rPr>
          <w:sz w:val="28"/>
          <w:szCs w:val="28"/>
        </w:rPr>
        <w:t>реализованы проекты: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- в рамках реализации мероприятий по строительству овоще - и картофелехранилища с производством, предназначенным для глубокой промышленной переработки (ООО </w:t>
      </w:r>
      <w:r w:rsidR="00064AB7" w:rsidRPr="00EC6CD8">
        <w:rPr>
          <w:sz w:val="28"/>
          <w:szCs w:val="28"/>
        </w:rPr>
        <w:t>«</w:t>
      </w:r>
      <w:proofErr w:type="spellStart"/>
      <w:r w:rsidRPr="00EC6CD8">
        <w:rPr>
          <w:sz w:val="28"/>
          <w:szCs w:val="28"/>
        </w:rPr>
        <w:t>Башстроймаркет</w:t>
      </w:r>
      <w:proofErr w:type="spellEnd"/>
      <w:r w:rsidR="00064AB7" w:rsidRPr="00EC6CD8">
        <w:rPr>
          <w:sz w:val="28"/>
          <w:szCs w:val="28"/>
        </w:rPr>
        <w:t>»</w:t>
      </w:r>
      <w:r w:rsidRPr="00EC6CD8">
        <w:rPr>
          <w:sz w:val="28"/>
          <w:szCs w:val="28"/>
        </w:rPr>
        <w:t>) осуществляется упаковка овощей в полиэтиленовые пакеты, упаковку «</w:t>
      </w:r>
      <w:proofErr w:type="spellStart"/>
      <w:r w:rsidRPr="00EC6CD8">
        <w:rPr>
          <w:sz w:val="28"/>
          <w:szCs w:val="28"/>
        </w:rPr>
        <w:t>керри</w:t>
      </w:r>
      <w:proofErr w:type="spellEnd"/>
      <w:r w:rsidRPr="00EC6CD8">
        <w:rPr>
          <w:sz w:val="28"/>
          <w:szCs w:val="28"/>
        </w:rPr>
        <w:t xml:space="preserve"> </w:t>
      </w:r>
      <w:proofErr w:type="spellStart"/>
      <w:r w:rsidRPr="00EC6CD8">
        <w:rPr>
          <w:sz w:val="28"/>
          <w:szCs w:val="28"/>
        </w:rPr>
        <w:t>фреш</w:t>
      </w:r>
      <w:proofErr w:type="spellEnd"/>
      <w:r w:rsidRPr="00EC6CD8">
        <w:rPr>
          <w:sz w:val="28"/>
          <w:szCs w:val="28"/>
        </w:rPr>
        <w:t xml:space="preserve">». Объем инвестиций за 2015 год составил 5,0 млн. рублей. На данный момент </w:t>
      </w:r>
      <w:r w:rsidRPr="00EC6CD8">
        <w:rPr>
          <w:sz w:val="28"/>
          <w:szCs w:val="28"/>
        </w:rPr>
        <w:lastRenderedPageBreak/>
        <w:t>строительство объекта временно приостановлено ввиду ухудшения общей ситуации в экономике. Ведутся переговоры с инвесторами.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на реконструкцию здания цеха под торгово-выставочный комплекс (ООО ПКФ «Актау») направлено 150,0 млн. рублей. Работа по реконструкции объекта подходит к завершению. Строительство комплекса временно приостановлено в связи с возникшими финансовыми трудностями. Завершающие работы перенесены на 2016 год.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Муниципальная программа «Развитие субъектов малого и среднего предпринимательства в городском округе город Салават Республики Башкортостан</w:t>
      </w:r>
      <w:r w:rsidR="000805F6" w:rsidRPr="00EC6CD8">
        <w:rPr>
          <w:sz w:val="28"/>
          <w:szCs w:val="28"/>
        </w:rPr>
        <w:t>»</w:t>
      </w:r>
      <w:r w:rsidRPr="00EC6CD8">
        <w:rPr>
          <w:sz w:val="28"/>
          <w:szCs w:val="28"/>
        </w:rPr>
        <w:t xml:space="preserve"> утверждена постановлением Администрации от 11.11.13г.     № 2172-п. Принято 39 заявлений от субъектов малого и среднего предпринимательства. Принято положительное решение по 24 субъект</w:t>
      </w:r>
      <w:r w:rsidR="002C3CA2" w:rsidRPr="00EC6CD8">
        <w:rPr>
          <w:sz w:val="28"/>
          <w:szCs w:val="28"/>
        </w:rPr>
        <w:t>ам</w:t>
      </w:r>
      <w:r w:rsidRPr="00EC6CD8">
        <w:rPr>
          <w:sz w:val="28"/>
          <w:szCs w:val="28"/>
        </w:rPr>
        <w:t xml:space="preserve"> по видам: субсидирование на начальной стадии становления бизнеса, субсидирование части лизинговых платежей.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Осуществл</w:t>
      </w:r>
      <w:r w:rsidR="00733885" w:rsidRPr="00EC6CD8">
        <w:rPr>
          <w:sz w:val="28"/>
          <w:szCs w:val="28"/>
        </w:rPr>
        <w:t>яется текущее финансирование автономной некоммерческой организации</w:t>
      </w:r>
      <w:r w:rsidR="00EC6CD8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 xml:space="preserve">поддержки </w:t>
      </w:r>
      <w:bookmarkStart w:id="0" w:name="_GoBack"/>
      <w:bookmarkEnd w:id="0"/>
      <w:r w:rsidRPr="00EC6CD8">
        <w:rPr>
          <w:sz w:val="28"/>
          <w:szCs w:val="28"/>
        </w:rPr>
        <w:t>малого и среднего предпринимательства «Бизнес-центр «Юг Башкортостана».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На реализацию запланированных мероприятий по развитию </w:t>
      </w:r>
      <w:r w:rsidRPr="00EC6CD8">
        <w:rPr>
          <w:b/>
          <w:sz w:val="28"/>
          <w:szCs w:val="28"/>
        </w:rPr>
        <w:t>образования</w:t>
      </w:r>
      <w:r w:rsidRPr="00EC6CD8">
        <w:rPr>
          <w:sz w:val="28"/>
          <w:szCs w:val="28"/>
        </w:rPr>
        <w:t xml:space="preserve"> в городском округе по итогам 2015 года за счет всех источников финансирования выделено 14,7 млн. рублей. Данные средства направлены на: завершение строительства детского сада в МР-3, пополнение фонда школьных библиотек, закупку </w:t>
      </w:r>
      <w:proofErr w:type="spellStart"/>
      <w:r w:rsidRPr="00EC6CD8">
        <w:rPr>
          <w:sz w:val="28"/>
          <w:szCs w:val="28"/>
        </w:rPr>
        <w:t>тахографов</w:t>
      </w:r>
      <w:proofErr w:type="spellEnd"/>
      <w:r w:rsidRPr="00EC6CD8">
        <w:rPr>
          <w:sz w:val="28"/>
          <w:szCs w:val="28"/>
        </w:rPr>
        <w:t xml:space="preserve"> для школьных автобусов, приобретение противопожарного оборудования, поставку компьютерной техники.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По разделу </w:t>
      </w:r>
      <w:r w:rsidRPr="00EC6CD8">
        <w:rPr>
          <w:b/>
          <w:sz w:val="28"/>
          <w:szCs w:val="28"/>
        </w:rPr>
        <w:t>«Здравоохранение»</w:t>
      </w:r>
      <w:r w:rsidR="00A42124" w:rsidRPr="00EC6CD8">
        <w:rPr>
          <w:b/>
          <w:sz w:val="28"/>
          <w:szCs w:val="28"/>
        </w:rPr>
        <w:t xml:space="preserve"> </w:t>
      </w:r>
      <w:r w:rsidRPr="00EC6CD8">
        <w:rPr>
          <w:sz w:val="28"/>
          <w:szCs w:val="28"/>
        </w:rPr>
        <w:t>за счет средств из бюджета Республики Башкортостан реализуется проект по строительству многофункциональной больницы. Плановые назначения на 2015 год (согласно республиканской адресной инвестицион</w:t>
      </w:r>
      <w:r w:rsidR="00A42124" w:rsidRPr="00EC6CD8">
        <w:rPr>
          <w:sz w:val="28"/>
          <w:szCs w:val="28"/>
        </w:rPr>
        <w:t xml:space="preserve">ной программе) по состоянию на </w:t>
      </w:r>
      <w:r w:rsidRPr="00EC6CD8">
        <w:rPr>
          <w:sz w:val="28"/>
          <w:szCs w:val="28"/>
        </w:rPr>
        <w:t xml:space="preserve">01 октября 2015 года составили 483,8 млн. рублей. По состоянию на 01 января 2016 года план бюджетных ассигнований – 616,9 млн. рублей. Профинансировано за 12 месяцев 2015 года 592,3 млн. рублей. 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В июне 2014 года проведен аукцион и определен генеральный подрядчик – ООО «</w:t>
      </w:r>
      <w:proofErr w:type="spellStart"/>
      <w:r w:rsidRPr="00EC6CD8">
        <w:rPr>
          <w:sz w:val="28"/>
          <w:szCs w:val="28"/>
        </w:rPr>
        <w:t>ПроектСтройКомплекс</w:t>
      </w:r>
      <w:proofErr w:type="spellEnd"/>
      <w:r w:rsidRPr="00EC6CD8">
        <w:rPr>
          <w:sz w:val="28"/>
          <w:szCs w:val="28"/>
        </w:rPr>
        <w:t>» г.</w:t>
      </w:r>
      <w:r w:rsidR="00A42124" w:rsidRPr="00EC6CD8">
        <w:rPr>
          <w:sz w:val="28"/>
          <w:szCs w:val="28"/>
        </w:rPr>
        <w:t xml:space="preserve"> </w:t>
      </w:r>
      <w:r w:rsidRPr="00EC6CD8">
        <w:rPr>
          <w:sz w:val="28"/>
          <w:szCs w:val="28"/>
        </w:rPr>
        <w:t>Уфа. Завершены работы, начатые в 2014 году. В полном объеме выполнены строительно-монтажные работы, работы по наружной и внутренней отделке, осуществлен монтаж лифтов, установлено оборудование. Получено заключение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правил). На 2016 год перенесено выполнение сезонных работ - озеленение, укладка второго слоя асфальта.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На реализацию мероприятий</w:t>
      </w:r>
      <w:r w:rsidRPr="00EC6CD8">
        <w:rPr>
          <w:b/>
          <w:sz w:val="28"/>
          <w:szCs w:val="28"/>
        </w:rPr>
        <w:t xml:space="preserve"> по молодежной политике, поддержке физической культуры и спорта</w:t>
      </w:r>
      <w:r w:rsidRPr="00EC6CD8">
        <w:rPr>
          <w:sz w:val="28"/>
          <w:szCs w:val="28"/>
        </w:rPr>
        <w:t xml:space="preserve"> за 2015 год выделено 30,8 млн. рублей. </w:t>
      </w:r>
    </w:p>
    <w:p w:rsidR="00A42124" w:rsidRPr="00EC6CD8" w:rsidRDefault="00A42124" w:rsidP="00A42124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Реализуются мероприятия по формированию духовно-нравственных и культурных ценностей, патриотизма в молодежной среде, здорового образа жизни среди молодежи и по поддержке и развити</w:t>
      </w:r>
      <w:r w:rsidR="000805F6" w:rsidRPr="00EC6CD8">
        <w:rPr>
          <w:sz w:val="28"/>
          <w:szCs w:val="28"/>
        </w:rPr>
        <w:t>ю</w:t>
      </w:r>
      <w:r w:rsidRPr="00EC6CD8">
        <w:rPr>
          <w:sz w:val="28"/>
          <w:szCs w:val="28"/>
        </w:rPr>
        <w:t xml:space="preserve"> сферы досуга и творчества молодежи, привлечено к участию около 7,5 тысяч человек.  </w:t>
      </w:r>
    </w:p>
    <w:p w:rsidR="00A42124" w:rsidRPr="00EC6CD8" w:rsidRDefault="00A42124" w:rsidP="00A42124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lastRenderedPageBreak/>
        <w:t>За 12 месяцев 2015 года на строительство универсальной детской площадки, волейбольной площадки и установки столов для настольного тенниса направлено 220,0 тыс. рублей.</w:t>
      </w:r>
    </w:p>
    <w:p w:rsidR="005175CC" w:rsidRPr="00EC6CD8" w:rsidRDefault="005175CC" w:rsidP="00EF52DE">
      <w:pPr>
        <w:ind w:firstLine="567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>В целях реализации муниципальной программы «Поддержка молодых семей, нуждающихся в улучшении жилищных условий» в рамках подпрограммы «Обеспечение жильем молодых семей» федеральной целевой программы «Жилище» на 2011-2015 годы» за 12 месяцев 2015 года в бюджет городского округа поступила субсидия из республиканского</w:t>
      </w:r>
      <w:r w:rsidR="00A42124" w:rsidRPr="00EC6CD8">
        <w:rPr>
          <w:sz w:val="28"/>
          <w:szCs w:val="28"/>
        </w:rPr>
        <w:t xml:space="preserve"> и </w:t>
      </w:r>
      <w:r w:rsidRPr="00EC6CD8">
        <w:rPr>
          <w:sz w:val="28"/>
          <w:szCs w:val="28"/>
        </w:rPr>
        <w:t>федерального бюджетов для предоставления молодым семьям социальных выплат на приобретение жилого помещения или строительство индивидуального жилого дома:</w:t>
      </w:r>
    </w:p>
    <w:p w:rsidR="005175CC" w:rsidRPr="00EC6CD8" w:rsidRDefault="005175CC" w:rsidP="00EF52DE">
      <w:pPr>
        <w:ind w:firstLine="567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- в сумме 9,4 млн. рублей (неосвоенные денежные средства, предназначенные для оплаты свидетельств, выданных молодым семьям в 2014 году); </w:t>
      </w:r>
    </w:p>
    <w:p w:rsidR="005175CC" w:rsidRPr="00EC6CD8" w:rsidRDefault="005175CC" w:rsidP="00EF52DE">
      <w:pPr>
        <w:ind w:firstLine="567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в сумме 17,8 млн. рублей (денежные средства, предназначенные для оплаты свидетельств, выданных молодых семьям в 2015 году).</w:t>
      </w:r>
    </w:p>
    <w:p w:rsidR="005175CC" w:rsidRPr="00EC6CD8" w:rsidRDefault="005175CC" w:rsidP="00EF52DE">
      <w:pPr>
        <w:ind w:firstLine="567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Для предоставления выплат при рождении (усыновлении) ребенка (детей) за 12 месяцев 2015 года в бюджет городского округа поступила субсидия в сумме 1,1млн. рублей. </w:t>
      </w:r>
    </w:p>
    <w:p w:rsidR="005175CC" w:rsidRPr="00EC6CD8" w:rsidRDefault="005175CC" w:rsidP="00EF52DE">
      <w:pPr>
        <w:ind w:firstLine="567"/>
        <w:contextualSpacing/>
        <w:jc w:val="both"/>
        <w:rPr>
          <w:sz w:val="28"/>
          <w:szCs w:val="28"/>
        </w:rPr>
      </w:pPr>
      <w:r w:rsidRPr="00EC6CD8">
        <w:rPr>
          <w:sz w:val="28"/>
          <w:szCs w:val="28"/>
        </w:rPr>
        <w:t>21 молодая семья получила свидетельства о праве на получение социальной выплаты на приобретение жилого помещения или строительство индивидуального жилого дома и 4 молодые семьи получили свидетельства о предоставлении социальной выплаты при рождении (усыновлении) ребенка (детей)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 xml:space="preserve">На реализацию мероприятий, предусмотренных </w:t>
      </w:r>
      <w:r w:rsidR="00733885" w:rsidRPr="00EC6CD8">
        <w:rPr>
          <w:sz w:val="28"/>
          <w:szCs w:val="28"/>
        </w:rPr>
        <w:t xml:space="preserve">муниципальной </w:t>
      </w:r>
      <w:r w:rsidRPr="00EC6CD8">
        <w:rPr>
          <w:sz w:val="28"/>
          <w:szCs w:val="28"/>
        </w:rPr>
        <w:t>программой «Экология и природные ресурсы городского округа город Салават Республики Башкортостан»</w:t>
      </w:r>
      <w:r w:rsidR="000805F6" w:rsidRPr="00EC6CD8">
        <w:rPr>
          <w:sz w:val="28"/>
          <w:szCs w:val="28"/>
        </w:rPr>
        <w:t>,</w:t>
      </w:r>
      <w:r w:rsidRPr="00EC6CD8">
        <w:rPr>
          <w:sz w:val="28"/>
          <w:szCs w:val="28"/>
        </w:rPr>
        <w:t xml:space="preserve"> направлено 3075,9 млн. рублей. Осуществлены:</w:t>
      </w:r>
    </w:p>
    <w:p w:rsidR="005175CC" w:rsidRPr="00EC6CD8" w:rsidRDefault="005175CC" w:rsidP="00EF52DE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создание собственной системы автоматического контроля выбросов загрязняющих веществ, производится строительство установки обезврежива</w:t>
      </w:r>
      <w:r w:rsidR="00A42124" w:rsidRPr="00EC6CD8">
        <w:rPr>
          <w:sz w:val="28"/>
          <w:szCs w:val="28"/>
        </w:rPr>
        <w:t xml:space="preserve">ния сульфидно-щелочных стоков, </w:t>
      </w:r>
      <w:r w:rsidRPr="00EC6CD8">
        <w:rPr>
          <w:sz w:val="28"/>
          <w:szCs w:val="28"/>
        </w:rPr>
        <w:t>реконструкци</w:t>
      </w:r>
      <w:r w:rsidR="00A42124" w:rsidRPr="00EC6CD8">
        <w:rPr>
          <w:sz w:val="28"/>
          <w:szCs w:val="28"/>
        </w:rPr>
        <w:t>я</w:t>
      </w:r>
      <w:r w:rsidRPr="00EC6CD8">
        <w:rPr>
          <w:sz w:val="28"/>
          <w:szCs w:val="28"/>
        </w:rPr>
        <w:t xml:space="preserve"> очистных сооружений (ОАО «Газпром </w:t>
      </w:r>
      <w:proofErr w:type="spellStart"/>
      <w:r w:rsidRPr="00EC6CD8">
        <w:rPr>
          <w:sz w:val="28"/>
          <w:szCs w:val="28"/>
        </w:rPr>
        <w:t>нефтехим</w:t>
      </w:r>
      <w:proofErr w:type="spellEnd"/>
      <w:r w:rsidRPr="00EC6CD8">
        <w:rPr>
          <w:sz w:val="28"/>
          <w:szCs w:val="28"/>
        </w:rPr>
        <w:t xml:space="preserve"> Салават»);</w:t>
      </w:r>
    </w:p>
    <w:p w:rsidR="00EC6CD8" w:rsidRDefault="005175CC" w:rsidP="00EC6CD8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внедрение системы автоматического регулирования режима горения парового котла №14 и ремонт изоляции и обмуровки па</w:t>
      </w:r>
      <w:r w:rsidR="00EC6CD8">
        <w:rPr>
          <w:sz w:val="28"/>
          <w:szCs w:val="28"/>
        </w:rPr>
        <w:t xml:space="preserve">ровых котлов на </w:t>
      </w:r>
      <w:proofErr w:type="spellStart"/>
      <w:r w:rsidR="00EC6CD8">
        <w:rPr>
          <w:sz w:val="28"/>
          <w:szCs w:val="28"/>
        </w:rPr>
        <w:t>Салаватской</w:t>
      </w:r>
      <w:proofErr w:type="spellEnd"/>
      <w:r w:rsidR="00EC6CD8">
        <w:rPr>
          <w:sz w:val="28"/>
          <w:szCs w:val="28"/>
        </w:rPr>
        <w:t xml:space="preserve"> ТЭЦ;</w:t>
      </w:r>
    </w:p>
    <w:p w:rsidR="005175CC" w:rsidRPr="00EC6CD8" w:rsidRDefault="005175CC" w:rsidP="00EC6CD8">
      <w:pPr>
        <w:ind w:firstLine="709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- размещение и обезвреживание отходов производства и потребления (ОАО «</w:t>
      </w:r>
      <w:proofErr w:type="spellStart"/>
      <w:r w:rsidRPr="00EC6CD8">
        <w:rPr>
          <w:sz w:val="28"/>
          <w:szCs w:val="28"/>
        </w:rPr>
        <w:t>Салаватнефтемаш</w:t>
      </w:r>
      <w:proofErr w:type="spellEnd"/>
      <w:r w:rsidRPr="00EC6CD8">
        <w:rPr>
          <w:sz w:val="28"/>
          <w:szCs w:val="28"/>
        </w:rPr>
        <w:t>»).</w:t>
      </w:r>
    </w:p>
    <w:p w:rsidR="005175CC" w:rsidRPr="001673DD" w:rsidRDefault="005175CC" w:rsidP="00EF52DE">
      <w:pPr>
        <w:ind w:firstLine="709"/>
        <w:jc w:val="both"/>
        <w:rPr>
          <w:sz w:val="28"/>
          <w:szCs w:val="28"/>
        </w:rPr>
      </w:pPr>
    </w:p>
    <w:p w:rsidR="008B133B" w:rsidRPr="00436766" w:rsidRDefault="008B133B" w:rsidP="00EF52DE">
      <w:pPr>
        <w:ind w:firstLine="709"/>
        <w:jc w:val="both"/>
        <w:rPr>
          <w:color w:val="FF0000"/>
          <w:sz w:val="28"/>
          <w:szCs w:val="28"/>
        </w:rPr>
      </w:pPr>
    </w:p>
    <w:sectPr w:rsidR="008B133B" w:rsidRPr="00436766" w:rsidSect="008A1B76">
      <w:footerReference w:type="default" r:id="rId8"/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9F" w:rsidRDefault="00C9459F" w:rsidP="00BF3FC2">
      <w:r>
        <w:separator/>
      </w:r>
    </w:p>
  </w:endnote>
  <w:endnote w:type="continuationSeparator" w:id="0">
    <w:p w:rsidR="00C9459F" w:rsidRDefault="00C9459F" w:rsidP="00BF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C2" w:rsidRDefault="00BF3FC2">
    <w:pPr>
      <w:pStyle w:val="a9"/>
      <w:jc w:val="right"/>
    </w:pPr>
  </w:p>
  <w:p w:rsidR="00BF3FC2" w:rsidRDefault="00BF3F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9F" w:rsidRDefault="00C9459F" w:rsidP="00BF3FC2">
      <w:r>
        <w:separator/>
      </w:r>
    </w:p>
  </w:footnote>
  <w:footnote w:type="continuationSeparator" w:id="0">
    <w:p w:rsidR="00C9459F" w:rsidRDefault="00C9459F" w:rsidP="00BF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3266"/>
    <w:multiLevelType w:val="hybridMultilevel"/>
    <w:tmpl w:val="22CA2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56FA"/>
    <w:multiLevelType w:val="hybridMultilevel"/>
    <w:tmpl w:val="98C42718"/>
    <w:lvl w:ilvl="0" w:tplc="EAFC8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BB01E47"/>
    <w:multiLevelType w:val="hybridMultilevel"/>
    <w:tmpl w:val="C43CAD7A"/>
    <w:lvl w:ilvl="0" w:tplc="BDA2A0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8506948"/>
    <w:multiLevelType w:val="hybridMultilevel"/>
    <w:tmpl w:val="C952C808"/>
    <w:lvl w:ilvl="0" w:tplc="2C28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0D7D78"/>
    <w:multiLevelType w:val="hybridMultilevel"/>
    <w:tmpl w:val="7800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1A"/>
    <w:rsid w:val="0000620D"/>
    <w:rsid w:val="00022F4E"/>
    <w:rsid w:val="00025C48"/>
    <w:rsid w:val="00032C99"/>
    <w:rsid w:val="0004293C"/>
    <w:rsid w:val="000439F1"/>
    <w:rsid w:val="00057934"/>
    <w:rsid w:val="00057DED"/>
    <w:rsid w:val="00064AB7"/>
    <w:rsid w:val="000757A8"/>
    <w:rsid w:val="000805F6"/>
    <w:rsid w:val="00080D86"/>
    <w:rsid w:val="00085808"/>
    <w:rsid w:val="000940FC"/>
    <w:rsid w:val="00094459"/>
    <w:rsid w:val="000A1BDD"/>
    <w:rsid w:val="000A556E"/>
    <w:rsid w:val="000B599A"/>
    <w:rsid w:val="000C4958"/>
    <w:rsid w:val="000C6B8D"/>
    <w:rsid w:val="000D319A"/>
    <w:rsid w:val="000D376F"/>
    <w:rsid w:val="000D3A0E"/>
    <w:rsid w:val="000D6C84"/>
    <w:rsid w:val="000E4C92"/>
    <w:rsid w:val="000E644C"/>
    <w:rsid w:val="000F2B6E"/>
    <w:rsid w:val="000F4626"/>
    <w:rsid w:val="0010256B"/>
    <w:rsid w:val="00104DE3"/>
    <w:rsid w:val="00123901"/>
    <w:rsid w:val="001261EB"/>
    <w:rsid w:val="00130044"/>
    <w:rsid w:val="00130613"/>
    <w:rsid w:val="001360BE"/>
    <w:rsid w:val="00143AED"/>
    <w:rsid w:val="00144864"/>
    <w:rsid w:val="00144C3B"/>
    <w:rsid w:val="00146C88"/>
    <w:rsid w:val="001505E8"/>
    <w:rsid w:val="00153C13"/>
    <w:rsid w:val="00157E56"/>
    <w:rsid w:val="001628E4"/>
    <w:rsid w:val="0016752B"/>
    <w:rsid w:val="001718AC"/>
    <w:rsid w:val="00185034"/>
    <w:rsid w:val="00185A7D"/>
    <w:rsid w:val="00190D72"/>
    <w:rsid w:val="00190EDC"/>
    <w:rsid w:val="001A643B"/>
    <w:rsid w:val="001B3BC5"/>
    <w:rsid w:val="001B41ED"/>
    <w:rsid w:val="001B6B0B"/>
    <w:rsid w:val="001B711F"/>
    <w:rsid w:val="001C2B47"/>
    <w:rsid w:val="001C7254"/>
    <w:rsid w:val="001C78A3"/>
    <w:rsid w:val="001D3B4D"/>
    <w:rsid w:val="001D5302"/>
    <w:rsid w:val="001D53D7"/>
    <w:rsid w:val="001D6E60"/>
    <w:rsid w:val="001E13F3"/>
    <w:rsid w:val="001E20CA"/>
    <w:rsid w:val="001E5840"/>
    <w:rsid w:val="001F27B6"/>
    <w:rsid w:val="001F4FD9"/>
    <w:rsid w:val="001F63EE"/>
    <w:rsid w:val="00201FA5"/>
    <w:rsid w:val="002035E4"/>
    <w:rsid w:val="00216646"/>
    <w:rsid w:val="00217BB4"/>
    <w:rsid w:val="00233251"/>
    <w:rsid w:val="00234C1D"/>
    <w:rsid w:val="00243A47"/>
    <w:rsid w:val="00243C34"/>
    <w:rsid w:val="00245B9D"/>
    <w:rsid w:val="00250FA9"/>
    <w:rsid w:val="002643E2"/>
    <w:rsid w:val="002655D7"/>
    <w:rsid w:val="002764C4"/>
    <w:rsid w:val="00276B93"/>
    <w:rsid w:val="00297750"/>
    <w:rsid w:val="002A0857"/>
    <w:rsid w:val="002B2E6C"/>
    <w:rsid w:val="002B6C61"/>
    <w:rsid w:val="002C0162"/>
    <w:rsid w:val="002C0FF4"/>
    <w:rsid w:val="002C3CA2"/>
    <w:rsid w:val="002D11C8"/>
    <w:rsid w:val="002D68D0"/>
    <w:rsid w:val="002E19B7"/>
    <w:rsid w:val="002E2280"/>
    <w:rsid w:val="002E5DF3"/>
    <w:rsid w:val="002F311A"/>
    <w:rsid w:val="002F3FBF"/>
    <w:rsid w:val="00305066"/>
    <w:rsid w:val="0031321E"/>
    <w:rsid w:val="00314F16"/>
    <w:rsid w:val="00315215"/>
    <w:rsid w:val="00315DDE"/>
    <w:rsid w:val="00320593"/>
    <w:rsid w:val="00325AAB"/>
    <w:rsid w:val="00325B55"/>
    <w:rsid w:val="00327FBA"/>
    <w:rsid w:val="00334FF6"/>
    <w:rsid w:val="00337BE1"/>
    <w:rsid w:val="00337E4B"/>
    <w:rsid w:val="00340C70"/>
    <w:rsid w:val="00341789"/>
    <w:rsid w:val="003439FF"/>
    <w:rsid w:val="0034660C"/>
    <w:rsid w:val="003566CD"/>
    <w:rsid w:val="00363D88"/>
    <w:rsid w:val="00364281"/>
    <w:rsid w:val="00367DBC"/>
    <w:rsid w:val="00367FC8"/>
    <w:rsid w:val="003709FE"/>
    <w:rsid w:val="00376104"/>
    <w:rsid w:val="003A0D29"/>
    <w:rsid w:val="003A7ED2"/>
    <w:rsid w:val="003B18CA"/>
    <w:rsid w:val="003B21E8"/>
    <w:rsid w:val="003D1267"/>
    <w:rsid w:val="003D4505"/>
    <w:rsid w:val="003D79AE"/>
    <w:rsid w:val="003E0182"/>
    <w:rsid w:val="003E1465"/>
    <w:rsid w:val="003E4649"/>
    <w:rsid w:val="003F27C9"/>
    <w:rsid w:val="003F56B7"/>
    <w:rsid w:val="00400751"/>
    <w:rsid w:val="004036BA"/>
    <w:rsid w:val="00407319"/>
    <w:rsid w:val="00413872"/>
    <w:rsid w:val="00416F66"/>
    <w:rsid w:val="0042533D"/>
    <w:rsid w:val="00426D6A"/>
    <w:rsid w:val="00430F0A"/>
    <w:rsid w:val="00434D2A"/>
    <w:rsid w:val="00436766"/>
    <w:rsid w:val="00436C7A"/>
    <w:rsid w:val="00441A23"/>
    <w:rsid w:val="00442C65"/>
    <w:rsid w:val="00445429"/>
    <w:rsid w:val="0045009D"/>
    <w:rsid w:val="00454832"/>
    <w:rsid w:val="00454EFE"/>
    <w:rsid w:val="004638FB"/>
    <w:rsid w:val="00464B0B"/>
    <w:rsid w:val="00467000"/>
    <w:rsid w:val="004707DD"/>
    <w:rsid w:val="00480682"/>
    <w:rsid w:val="00483EA5"/>
    <w:rsid w:val="00484F82"/>
    <w:rsid w:val="004A03AB"/>
    <w:rsid w:val="004A2B3E"/>
    <w:rsid w:val="004A42AC"/>
    <w:rsid w:val="004A5048"/>
    <w:rsid w:val="004A605D"/>
    <w:rsid w:val="004B28F1"/>
    <w:rsid w:val="004B6984"/>
    <w:rsid w:val="004B7B4D"/>
    <w:rsid w:val="004C05BA"/>
    <w:rsid w:val="004C262B"/>
    <w:rsid w:val="004C2E37"/>
    <w:rsid w:val="004D0EF3"/>
    <w:rsid w:val="004D1A60"/>
    <w:rsid w:val="004D40A2"/>
    <w:rsid w:val="004E133C"/>
    <w:rsid w:val="004E5B96"/>
    <w:rsid w:val="004F59DB"/>
    <w:rsid w:val="004F63B3"/>
    <w:rsid w:val="004F6CC0"/>
    <w:rsid w:val="0050223A"/>
    <w:rsid w:val="00512831"/>
    <w:rsid w:val="00512900"/>
    <w:rsid w:val="0051531C"/>
    <w:rsid w:val="005175CC"/>
    <w:rsid w:val="00523227"/>
    <w:rsid w:val="00524F52"/>
    <w:rsid w:val="00525662"/>
    <w:rsid w:val="00535BC1"/>
    <w:rsid w:val="005436EC"/>
    <w:rsid w:val="00545946"/>
    <w:rsid w:val="00547FB3"/>
    <w:rsid w:val="005510E3"/>
    <w:rsid w:val="00553CE9"/>
    <w:rsid w:val="005718C3"/>
    <w:rsid w:val="00572951"/>
    <w:rsid w:val="00574DA9"/>
    <w:rsid w:val="00582762"/>
    <w:rsid w:val="005836B9"/>
    <w:rsid w:val="00583CA1"/>
    <w:rsid w:val="005A016A"/>
    <w:rsid w:val="005B14D8"/>
    <w:rsid w:val="005B2671"/>
    <w:rsid w:val="005B4DFD"/>
    <w:rsid w:val="005B6B3B"/>
    <w:rsid w:val="005C3612"/>
    <w:rsid w:val="005C4DF7"/>
    <w:rsid w:val="005C7969"/>
    <w:rsid w:val="005D0D39"/>
    <w:rsid w:val="005D2E26"/>
    <w:rsid w:val="005D3435"/>
    <w:rsid w:val="005D6535"/>
    <w:rsid w:val="005D6732"/>
    <w:rsid w:val="005E0F9C"/>
    <w:rsid w:val="005F3805"/>
    <w:rsid w:val="005F59B0"/>
    <w:rsid w:val="0060120D"/>
    <w:rsid w:val="00603DA8"/>
    <w:rsid w:val="0060575A"/>
    <w:rsid w:val="00623584"/>
    <w:rsid w:val="006341C0"/>
    <w:rsid w:val="00643C12"/>
    <w:rsid w:val="006465FE"/>
    <w:rsid w:val="00647CEC"/>
    <w:rsid w:val="006517B9"/>
    <w:rsid w:val="00654E7B"/>
    <w:rsid w:val="00655A49"/>
    <w:rsid w:val="00666547"/>
    <w:rsid w:val="00673EA6"/>
    <w:rsid w:val="00674966"/>
    <w:rsid w:val="006810A3"/>
    <w:rsid w:val="00683FDA"/>
    <w:rsid w:val="00690319"/>
    <w:rsid w:val="00693324"/>
    <w:rsid w:val="006A03CF"/>
    <w:rsid w:val="006A399D"/>
    <w:rsid w:val="006A3C56"/>
    <w:rsid w:val="006B14BA"/>
    <w:rsid w:val="006B2185"/>
    <w:rsid w:val="006B2CE6"/>
    <w:rsid w:val="006B32E6"/>
    <w:rsid w:val="006B68C0"/>
    <w:rsid w:val="006B7ACA"/>
    <w:rsid w:val="006C3C5D"/>
    <w:rsid w:val="006C4E03"/>
    <w:rsid w:val="006C7827"/>
    <w:rsid w:val="006E0DAA"/>
    <w:rsid w:val="006E75A3"/>
    <w:rsid w:val="006E7732"/>
    <w:rsid w:val="007220BC"/>
    <w:rsid w:val="0072213C"/>
    <w:rsid w:val="007255B1"/>
    <w:rsid w:val="00733885"/>
    <w:rsid w:val="00742046"/>
    <w:rsid w:val="00756C5E"/>
    <w:rsid w:val="00765DA4"/>
    <w:rsid w:val="00772486"/>
    <w:rsid w:val="0077284C"/>
    <w:rsid w:val="00782BA8"/>
    <w:rsid w:val="00785293"/>
    <w:rsid w:val="0078750B"/>
    <w:rsid w:val="007959B3"/>
    <w:rsid w:val="00795D92"/>
    <w:rsid w:val="007A2EB1"/>
    <w:rsid w:val="007A4039"/>
    <w:rsid w:val="007A4288"/>
    <w:rsid w:val="007A53D8"/>
    <w:rsid w:val="007B2FAA"/>
    <w:rsid w:val="007B7026"/>
    <w:rsid w:val="007C4215"/>
    <w:rsid w:val="007E6B46"/>
    <w:rsid w:val="008001AA"/>
    <w:rsid w:val="0080046E"/>
    <w:rsid w:val="00803E84"/>
    <w:rsid w:val="00805580"/>
    <w:rsid w:val="008058BA"/>
    <w:rsid w:val="0081294F"/>
    <w:rsid w:val="00815B9D"/>
    <w:rsid w:val="008230A5"/>
    <w:rsid w:val="0083040F"/>
    <w:rsid w:val="008335D8"/>
    <w:rsid w:val="00841554"/>
    <w:rsid w:val="008420F4"/>
    <w:rsid w:val="00842D32"/>
    <w:rsid w:val="008517F6"/>
    <w:rsid w:val="00865361"/>
    <w:rsid w:val="008727C1"/>
    <w:rsid w:val="00872BF4"/>
    <w:rsid w:val="00881D94"/>
    <w:rsid w:val="008A1B76"/>
    <w:rsid w:val="008A7286"/>
    <w:rsid w:val="008B133B"/>
    <w:rsid w:val="008B31D0"/>
    <w:rsid w:val="008C146E"/>
    <w:rsid w:val="008C5A61"/>
    <w:rsid w:val="008C5B47"/>
    <w:rsid w:val="008D0359"/>
    <w:rsid w:val="008D4565"/>
    <w:rsid w:val="008E074F"/>
    <w:rsid w:val="008E26A0"/>
    <w:rsid w:val="008E4A71"/>
    <w:rsid w:val="008E50EA"/>
    <w:rsid w:val="008F3A68"/>
    <w:rsid w:val="00900182"/>
    <w:rsid w:val="00920F4A"/>
    <w:rsid w:val="00922B59"/>
    <w:rsid w:val="0092570D"/>
    <w:rsid w:val="0094576F"/>
    <w:rsid w:val="009566CC"/>
    <w:rsid w:val="00976502"/>
    <w:rsid w:val="00991CCB"/>
    <w:rsid w:val="00992BCB"/>
    <w:rsid w:val="009A058C"/>
    <w:rsid w:val="009A1203"/>
    <w:rsid w:val="009A4259"/>
    <w:rsid w:val="009B0D56"/>
    <w:rsid w:val="009B2699"/>
    <w:rsid w:val="009B4AAC"/>
    <w:rsid w:val="009B5FF6"/>
    <w:rsid w:val="009C4664"/>
    <w:rsid w:val="009D5DA8"/>
    <w:rsid w:val="009E1178"/>
    <w:rsid w:val="009E18DD"/>
    <w:rsid w:val="009E3466"/>
    <w:rsid w:val="009E6382"/>
    <w:rsid w:val="009E738F"/>
    <w:rsid w:val="009F12D5"/>
    <w:rsid w:val="009F383A"/>
    <w:rsid w:val="00A036A6"/>
    <w:rsid w:val="00A07A4E"/>
    <w:rsid w:val="00A25809"/>
    <w:rsid w:val="00A26091"/>
    <w:rsid w:val="00A42124"/>
    <w:rsid w:val="00A440FE"/>
    <w:rsid w:val="00A44D60"/>
    <w:rsid w:val="00A456E4"/>
    <w:rsid w:val="00A46850"/>
    <w:rsid w:val="00A544F9"/>
    <w:rsid w:val="00A65C18"/>
    <w:rsid w:val="00A7604B"/>
    <w:rsid w:val="00A77368"/>
    <w:rsid w:val="00A8215C"/>
    <w:rsid w:val="00A91079"/>
    <w:rsid w:val="00A93CF1"/>
    <w:rsid w:val="00AB3136"/>
    <w:rsid w:val="00AC0C4C"/>
    <w:rsid w:val="00AD1868"/>
    <w:rsid w:val="00AD24D3"/>
    <w:rsid w:val="00AD6399"/>
    <w:rsid w:val="00AE204D"/>
    <w:rsid w:val="00AE3C83"/>
    <w:rsid w:val="00AE5C75"/>
    <w:rsid w:val="00B101E8"/>
    <w:rsid w:val="00B1073A"/>
    <w:rsid w:val="00B14065"/>
    <w:rsid w:val="00B16186"/>
    <w:rsid w:val="00B20175"/>
    <w:rsid w:val="00B247AC"/>
    <w:rsid w:val="00B25C57"/>
    <w:rsid w:val="00B265F4"/>
    <w:rsid w:val="00B343B7"/>
    <w:rsid w:val="00B3664B"/>
    <w:rsid w:val="00B410EE"/>
    <w:rsid w:val="00B5481E"/>
    <w:rsid w:val="00B6053F"/>
    <w:rsid w:val="00B60B5F"/>
    <w:rsid w:val="00B710B6"/>
    <w:rsid w:val="00B71A95"/>
    <w:rsid w:val="00B7587D"/>
    <w:rsid w:val="00B76EBB"/>
    <w:rsid w:val="00B817AC"/>
    <w:rsid w:val="00B84025"/>
    <w:rsid w:val="00B86B14"/>
    <w:rsid w:val="00B9006C"/>
    <w:rsid w:val="00BA2BB1"/>
    <w:rsid w:val="00BB335A"/>
    <w:rsid w:val="00BB58DF"/>
    <w:rsid w:val="00BC5C50"/>
    <w:rsid w:val="00BD206B"/>
    <w:rsid w:val="00BD3EF1"/>
    <w:rsid w:val="00BD78E4"/>
    <w:rsid w:val="00BE2388"/>
    <w:rsid w:val="00BE6E11"/>
    <w:rsid w:val="00BE6F51"/>
    <w:rsid w:val="00BF0DA9"/>
    <w:rsid w:val="00BF1C5D"/>
    <w:rsid w:val="00BF3FC2"/>
    <w:rsid w:val="00BF4868"/>
    <w:rsid w:val="00C21B25"/>
    <w:rsid w:val="00C35A8E"/>
    <w:rsid w:val="00C36D84"/>
    <w:rsid w:val="00C37D8A"/>
    <w:rsid w:val="00C42C1B"/>
    <w:rsid w:val="00C4781E"/>
    <w:rsid w:val="00C50089"/>
    <w:rsid w:val="00C50187"/>
    <w:rsid w:val="00C62636"/>
    <w:rsid w:val="00C6366B"/>
    <w:rsid w:val="00C71DF2"/>
    <w:rsid w:val="00C748F5"/>
    <w:rsid w:val="00C75A17"/>
    <w:rsid w:val="00C80299"/>
    <w:rsid w:val="00C85434"/>
    <w:rsid w:val="00C85CFC"/>
    <w:rsid w:val="00C925F1"/>
    <w:rsid w:val="00C9459F"/>
    <w:rsid w:val="00C95D54"/>
    <w:rsid w:val="00C96ED8"/>
    <w:rsid w:val="00CA1CF1"/>
    <w:rsid w:val="00CA4AE1"/>
    <w:rsid w:val="00CC1D70"/>
    <w:rsid w:val="00CC7459"/>
    <w:rsid w:val="00CD5300"/>
    <w:rsid w:val="00CF0BE2"/>
    <w:rsid w:val="00CF197E"/>
    <w:rsid w:val="00CF396C"/>
    <w:rsid w:val="00CF47BE"/>
    <w:rsid w:val="00D0094C"/>
    <w:rsid w:val="00D02535"/>
    <w:rsid w:val="00D055FA"/>
    <w:rsid w:val="00D12B80"/>
    <w:rsid w:val="00D146C1"/>
    <w:rsid w:val="00D1545E"/>
    <w:rsid w:val="00D15D9F"/>
    <w:rsid w:val="00D164F6"/>
    <w:rsid w:val="00D178FB"/>
    <w:rsid w:val="00D20FE2"/>
    <w:rsid w:val="00D437B7"/>
    <w:rsid w:val="00D43863"/>
    <w:rsid w:val="00D4615B"/>
    <w:rsid w:val="00D518E7"/>
    <w:rsid w:val="00D539A6"/>
    <w:rsid w:val="00D56790"/>
    <w:rsid w:val="00D60A26"/>
    <w:rsid w:val="00D66548"/>
    <w:rsid w:val="00D744A0"/>
    <w:rsid w:val="00D77D50"/>
    <w:rsid w:val="00D80C6E"/>
    <w:rsid w:val="00D8487E"/>
    <w:rsid w:val="00D90A15"/>
    <w:rsid w:val="00D96530"/>
    <w:rsid w:val="00DA1347"/>
    <w:rsid w:val="00DB2AA9"/>
    <w:rsid w:val="00DB3E9B"/>
    <w:rsid w:val="00DB4E25"/>
    <w:rsid w:val="00DB520A"/>
    <w:rsid w:val="00DC45B0"/>
    <w:rsid w:val="00DC68A0"/>
    <w:rsid w:val="00DF15C2"/>
    <w:rsid w:val="00DF2EA8"/>
    <w:rsid w:val="00DF2FAF"/>
    <w:rsid w:val="00DF5A80"/>
    <w:rsid w:val="00DF5FF6"/>
    <w:rsid w:val="00E101A2"/>
    <w:rsid w:val="00E12130"/>
    <w:rsid w:val="00E23D48"/>
    <w:rsid w:val="00E26C25"/>
    <w:rsid w:val="00E3087B"/>
    <w:rsid w:val="00E30F59"/>
    <w:rsid w:val="00E34C88"/>
    <w:rsid w:val="00E36A9A"/>
    <w:rsid w:val="00E43212"/>
    <w:rsid w:val="00E44DE4"/>
    <w:rsid w:val="00E46211"/>
    <w:rsid w:val="00E47EA3"/>
    <w:rsid w:val="00E521C1"/>
    <w:rsid w:val="00E61761"/>
    <w:rsid w:val="00E623F8"/>
    <w:rsid w:val="00E62746"/>
    <w:rsid w:val="00E62E03"/>
    <w:rsid w:val="00E64513"/>
    <w:rsid w:val="00E70DA7"/>
    <w:rsid w:val="00E71B19"/>
    <w:rsid w:val="00E723B6"/>
    <w:rsid w:val="00E82216"/>
    <w:rsid w:val="00E86876"/>
    <w:rsid w:val="00E90E3D"/>
    <w:rsid w:val="00E96184"/>
    <w:rsid w:val="00EA2D7E"/>
    <w:rsid w:val="00EA6BE7"/>
    <w:rsid w:val="00EB32CA"/>
    <w:rsid w:val="00EC5FEE"/>
    <w:rsid w:val="00EC6CD8"/>
    <w:rsid w:val="00ED4F24"/>
    <w:rsid w:val="00ED6A0F"/>
    <w:rsid w:val="00EE0252"/>
    <w:rsid w:val="00EE4DA0"/>
    <w:rsid w:val="00EE6BF6"/>
    <w:rsid w:val="00EF52DE"/>
    <w:rsid w:val="00EF5A3F"/>
    <w:rsid w:val="00F11FCD"/>
    <w:rsid w:val="00F13177"/>
    <w:rsid w:val="00F145BC"/>
    <w:rsid w:val="00F21562"/>
    <w:rsid w:val="00F2394B"/>
    <w:rsid w:val="00F3049B"/>
    <w:rsid w:val="00F42048"/>
    <w:rsid w:val="00F4576D"/>
    <w:rsid w:val="00F54769"/>
    <w:rsid w:val="00F5543A"/>
    <w:rsid w:val="00F64589"/>
    <w:rsid w:val="00F652C0"/>
    <w:rsid w:val="00F76803"/>
    <w:rsid w:val="00F779AA"/>
    <w:rsid w:val="00F82E2D"/>
    <w:rsid w:val="00F90424"/>
    <w:rsid w:val="00F931E8"/>
    <w:rsid w:val="00F969A7"/>
    <w:rsid w:val="00FA519A"/>
    <w:rsid w:val="00FA5AF4"/>
    <w:rsid w:val="00FA74D2"/>
    <w:rsid w:val="00FB5876"/>
    <w:rsid w:val="00FB5CD0"/>
    <w:rsid w:val="00FC16EE"/>
    <w:rsid w:val="00FC6ADE"/>
    <w:rsid w:val="00FD289B"/>
    <w:rsid w:val="00FE2475"/>
    <w:rsid w:val="00FF43F8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F37E5F-3DF1-49DB-9D95-5883CBDC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14"/>
    <w:rPr>
      <w:sz w:val="24"/>
      <w:szCs w:val="24"/>
    </w:rPr>
  </w:style>
  <w:style w:type="paragraph" w:styleId="1">
    <w:name w:val="heading 1"/>
    <w:basedOn w:val="a"/>
    <w:next w:val="a"/>
    <w:qFormat/>
    <w:rsid w:val="0051283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7ED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2C0FF4"/>
    <w:pPr>
      <w:spacing w:before="100" w:beforeAutospacing="1" w:after="100" w:afterAutospacing="1"/>
    </w:pPr>
    <w:rPr>
      <w:color w:val="003053"/>
    </w:rPr>
  </w:style>
  <w:style w:type="paragraph" w:styleId="a5">
    <w:name w:val="List Paragraph"/>
    <w:basedOn w:val="a"/>
    <w:uiPriority w:val="34"/>
    <w:qFormat/>
    <w:rsid w:val="00B5481E"/>
    <w:pPr>
      <w:ind w:left="720"/>
      <w:contextualSpacing/>
    </w:pPr>
  </w:style>
  <w:style w:type="character" w:styleId="a6">
    <w:name w:val="Strong"/>
    <w:basedOn w:val="a0"/>
    <w:uiPriority w:val="22"/>
    <w:qFormat/>
    <w:rsid w:val="00146C88"/>
    <w:rPr>
      <w:b/>
      <w:bCs/>
    </w:rPr>
  </w:style>
  <w:style w:type="character" w:customStyle="1" w:styleId="Subst">
    <w:name w:val="Subst"/>
    <w:uiPriority w:val="99"/>
    <w:rsid w:val="00146C88"/>
    <w:rPr>
      <w:b/>
      <w:i/>
    </w:rPr>
  </w:style>
  <w:style w:type="paragraph" w:styleId="2">
    <w:name w:val="Body Text 2"/>
    <w:basedOn w:val="a"/>
    <w:link w:val="20"/>
    <w:uiPriority w:val="99"/>
    <w:unhideWhenUsed/>
    <w:rsid w:val="008B133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B133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B1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F3F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3FC2"/>
    <w:rPr>
      <w:sz w:val="24"/>
      <w:szCs w:val="24"/>
    </w:rPr>
  </w:style>
  <w:style w:type="paragraph" w:styleId="a9">
    <w:name w:val="footer"/>
    <w:basedOn w:val="a"/>
    <w:link w:val="aa"/>
    <w:uiPriority w:val="99"/>
    <w:rsid w:val="00BF3F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3F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854">
                                  <w:marLeft w:val="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73078">
                                      <w:marLeft w:val="195"/>
                                      <w:marRight w:val="6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55E9-B9EC-49D0-A461-FC45DB3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adm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NN</dc:creator>
  <cp:keywords/>
  <dc:description/>
  <cp:lastModifiedBy>Оксана Анатольевна Загайнова</cp:lastModifiedBy>
  <cp:revision>3</cp:revision>
  <cp:lastPrinted>2016-03-29T07:50:00Z</cp:lastPrinted>
  <dcterms:created xsi:type="dcterms:W3CDTF">2016-03-29T04:53:00Z</dcterms:created>
  <dcterms:modified xsi:type="dcterms:W3CDTF">2016-03-29T07:51:00Z</dcterms:modified>
</cp:coreProperties>
</file>