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0F" w:rsidRDefault="00B3650F" w:rsidP="00B3650F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№2 </w:t>
      </w:r>
    </w:p>
    <w:p w:rsidR="00B3650F" w:rsidRDefault="00B3650F" w:rsidP="00B3650F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Башкортостан</w:t>
      </w:r>
    </w:p>
    <w:p w:rsidR="00B3650F" w:rsidRDefault="00AB62D5" w:rsidP="00B3650F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28 июня 2016 года № 8/7</w:t>
      </w:r>
    </w:p>
    <w:p w:rsidR="00B3650F" w:rsidRDefault="00B3650F" w:rsidP="00B3650F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650F" w:rsidRDefault="00B3650F" w:rsidP="00B3650F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2503" w:rsidRDefault="001B2503" w:rsidP="001B250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B2503" w:rsidRDefault="001B2503" w:rsidP="001B250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Рабочей группе по приему и проверке документов, представляемых в </w:t>
      </w:r>
      <w:r>
        <w:rPr>
          <w:b/>
          <w:bCs/>
          <w:sz w:val="28"/>
          <w:szCs w:val="28"/>
        </w:rPr>
        <w:t xml:space="preserve">территориальную избирательную комиссию городского округа город Салават Республики Башкортостан при проведении выборов депутатов Совета городского округа город Салават Республики Башкортостан </w:t>
      </w:r>
    </w:p>
    <w:p w:rsidR="001B2503" w:rsidRDefault="001B2503" w:rsidP="001B2503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18 сентября 2016 года</w:t>
      </w:r>
    </w:p>
    <w:p w:rsidR="001B2503" w:rsidRDefault="001B2503" w:rsidP="001B2503">
      <w:pPr>
        <w:pStyle w:val="Standard"/>
        <w:rPr>
          <w:b/>
          <w:bCs/>
          <w:sz w:val="28"/>
          <w:szCs w:val="28"/>
        </w:rPr>
      </w:pPr>
    </w:p>
    <w:p w:rsidR="001B2503" w:rsidRDefault="001B2503" w:rsidP="001B2503">
      <w:pPr>
        <w:pStyle w:val="Standard"/>
        <w:widowControl w:val="0"/>
        <w:numPr>
          <w:ilvl w:val="0"/>
          <w:numId w:val="4"/>
        </w:numPr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Общие положения</w:t>
      </w:r>
    </w:p>
    <w:p w:rsidR="001B2503" w:rsidRDefault="001B2503" w:rsidP="001B2503">
      <w:pPr>
        <w:pStyle w:val="Standard"/>
        <w:widowControl w:val="0"/>
        <w:outlineLvl w:val="1"/>
        <w:rPr>
          <w:rFonts w:cs="Calibri"/>
          <w:b/>
          <w:sz w:val="28"/>
          <w:szCs w:val="28"/>
          <w:vertAlign w:val="superscript"/>
        </w:rPr>
      </w:pPr>
    </w:p>
    <w:p w:rsidR="001B2503" w:rsidRDefault="001B2503" w:rsidP="001B2503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rFonts w:cs="Calibri"/>
          <w:sz w:val="28"/>
          <w:szCs w:val="28"/>
        </w:rPr>
        <w:t xml:space="preserve">Настоящее Положение о Рабочей группе </w:t>
      </w:r>
      <w:r>
        <w:rPr>
          <w:sz w:val="28"/>
          <w:szCs w:val="28"/>
        </w:rPr>
        <w:t xml:space="preserve">по приему и проверке документов, представляемых в </w:t>
      </w:r>
      <w:r>
        <w:rPr>
          <w:bCs/>
          <w:sz w:val="28"/>
          <w:szCs w:val="28"/>
        </w:rPr>
        <w:t>территориальную избирательную комиссию городского округа город Салават Республики Башкортостан при проведении выборов депутатов Совета городского округа город Салават Республики Башкортостан 18 сентября 2016 года</w:t>
      </w:r>
      <w:r>
        <w:rPr>
          <w:rFonts w:cs="Calibri"/>
          <w:sz w:val="28"/>
          <w:szCs w:val="28"/>
        </w:rPr>
        <w:t xml:space="preserve"> (далее – Положение), определяет порядок работы Рабочей группы</w:t>
      </w:r>
      <w:r>
        <w:rPr>
          <w:sz w:val="28"/>
          <w:szCs w:val="28"/>
        </w:rPr>
        <w:t xml:space="preserve"> по приему и проверке документов, представляемых в </w:t>
      </w:r>
      <w:r>
        <w:rPr>
          <w:bCs/>
          <w:sz w:val="28"/>
          <w:szCs w:val="28"/>
        </w:rPr>
        <w:t>территориальную избирательную комиссию городского округа город Салават Республики Башкортостан при проведении выборов депутатов Совета городского округа город Салават Республики Башкортостан 18 сентября 2016 года</w:t>
      </w:r>
      <w:r>
        <w:rPr>
          <w:rFonts w:cs="Calibri"/>
          <w:sz w:val="28"/>
          <w:szCs w:val="28"/>
        </w:rPr>
        <w:t xml:space="preserve"> (далее – Рабочая группа), с документами, представляемыми уполномоченными представителями избирательных объединений, выдвинувших кандидатов, кандидатами, выдвинутыми по одномандатным избирательным округам, в соответствии со статьями 40, 41, 42, 43, 44, 46, 47, 48 Кодекса Республики Башкортостан о выборах.</w:t>
      </w:r>
    </w:p>
    <w:p w:rsidR="001B2503" w:rsidRDefault="001B2503" w:rsidP="001B2503">
      <w:pPr>
        <w:pStyle w:val="Standard"/>
        <w:widowControl w:val="0"/>
        <w:numPr>
          <w:ilvl w:val="1"/>
          <w:numId w:val="2"/>
        </w:num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В целях организации проверки достоверности сведений, содержащихся в документах, представляемых уполномоченными представителями, кандидатами в депутаты, </w:t>
      </w:r>
      <w:r w:rsidR="00AF1E34">
        <w:rPr>
          <w:rFonts w:cs="Calibri"/>
          <w:sz w:val="28"/>
          <w:szCs w:val="28"/>
        </w:rPr>
        <w:t xml:space="preserve">территориальная </w:t>
      </w:r>
      <w:bookmarkStart w:id="0" w:name="_GoBack"/>
      <w:bookmarkEnd w:id="0"/>
      <w:r>
        <w:rPr>
          <w:rFonts w:cs="Calibri"/>
          <w:sz w:val="28"/>
          <w:szCs w:val="28"/>
        </w:rPr>
        <w:t>избирательная комиссия, осуществляющая полномочия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окружной избирательной комиссии (далее – Комиссия), создает Рабочую группу.</w:t>
      </w:r>
    </w:p>
    <w:p w:rsidR="001B2503" w:rsidRDefault="001B2503" w:rsidP="001B2503">
      <w:pPr>
        <w:pStyle w:val="Standard"/>
        <w:widowControl w:val="0"/>
        <w:numPr>
          <w:ilvl w:val="1"/>
          <w:numId w:val="2"/>
        </w:num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Рабочая группа в своей деятельности руководствуется федеральными законами «Об основных гарантиях избирательных прав и права на участие в референдуме граждан Российской Федерации» (далее – Федеральный закон), «О персональных данных», «О Государственной автоматизированной системе Российской Федерации «Выборы», иными федеральными законами, Кодексом республики Башкортостан о выборах (далее – Кодекс), постановлением Центральной избирательной комиссии Республики Башкортостан от </w:t>
      </w:r>
      <w:r>
        <w:rPr>
          <w:bCs/>
          <w:sz w:val="28"/>
          <w:szCs w:val="28"/>
        </w:rPr>
        <w:t>29 апреля 2015 года №109/3-5 (в редакции постановления от 06.06.2016 г. №140/6-5)</w:t>
      </w:r>
      <w:r>
        <w:rPr>
          <w:rFonts w:cs="Calibri"/>
          <w:sz w:val="28"/>
          <w:szCs w:val="28"/>
        </w:rPr>
        <w:t xml:space="preserve"> «О </w:t>
      </w:r>
      <w:r>
        <w:rPr>
          <w:sz w:val="28"/>
          <w:szCs w:val="28"/>
        </w:rPr>
        <w:t xml:space="preserve">Перечне и </w:t>
      </w:r>
      <w:r>
        <w:rPr>
          <w:rFonts w:cs="Calibri"/>
          <w:bCs/>
          <w:color w:val="000000"/>
          <w:sz w:val="28"/>
          <w:szCs w:val="28"/>
          <w:lang w:eastAsia="en-US"/>
        </w:rPr>
        <w:t>форма</w:t>
      </w:r>
      <w:r>
        <w:rPr>
          <w:bCs/>
          <w:sz w:val="28"/>
          <w:szCs w:val="28"/>
        </w:rPr>
        <w:t>х</w:t>
      </w:r>
      <w:r>
        <w:rPr>
          <w:rFonts w:cs="Calibri"/>
          <w:bCs/>
          <w:color w:val="000000"/>
          <w:sz w:val="28"/>
          <w:szCs w:val="28"/>
          <w:lang w:eastAsia="en-US"/>
        </w:rPr>
        <w:t xml:space="preserve"> документов, представляемых кандидатами, избирательными объединениями в избирательные комиссии на выборах депутатов представительных органов </w:t>
      </w:r>
      <w:r>
        <w:rPr>
          <w:rFonts w:cs="Calibri"/>
          <w:bCs/>
          <w:color w:val="000000"/>
          <w:sz w:val="28"/>
          <w:szCs w:val="28"/>
          <w:lang w:eastAsia="en-US"/>
        </w:rPr>
        <w:lastRenderedPageBreak/>
        <w:t>муниципальных образований Республики Башкортостан по одномандатным (многомандатным) избирательным округам</w:t>
      </w:r>
      <w:r>
        <w:rPr>
          <w:rFonts w:cs="Calibri"/>
          <w:sz w:val="28"/>
          <w:szCs w:val="28"/>
        </w:rPr>
        <w:t xml:space="preserve">», Положением об обеспечении безопасности информации в Государственной автоматизированной системе Российской Федерации «Выборы», утвержденным постановлением ЦИК России от 23 июля 2003 года № 19/137-4, иными нормативными актами Центральной избирательной комиссии Российской Федерации, Центральной избирательной комиссии Республики Башкортостан, настоящим Положением.  </w:t>
      </w:r>
    </w:p>
    <w:p w:rsidR="001B2503" w:rsidRDefault="001B2503" w:rsidP="001B2503">
      <w:pPr>
        <w:pStyle w:val="Standard"/>
        <w:widowControl w:val="0"/>
        <w:numPr>
          <w:ilvl w:val="1"/>
          <w:numId w:val="2"/>
        </w:num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«Выборы»,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представлениям, запросам и обращениям Комиссии.</w:t>
      </w:r>
    </w:p>
    <w:p w:rsidR="001B2503" w:rsidRDefault="001B2503" w:rsidP="001B2503">
      <w:pPr>
        <w:pStyle w:val="Standard"/>
        <w:widowControl w:val="0"/>
        <w:numPr>
          <w:ilvl w:val="1"/>
          <w:numId w:val="2"/>
        </w:numPr>
        <w:ind w:firstLine="709"/>
        <w:jc w:val="both"/>
        <w:rPr>
          <w:rFonts w:cs="Calibri"/>
          <w:spacing w:val="-2"/>
          <w:sz w:val="28"/>
          <w:szCs w:val="28"/>
        </w:rPr>
      </w:pPr>
      <w:r>
        <w:rPr>
          <w:rFonts w:cs="Calibri"/>
          <w:spacing w:val="-2"/>
          <w:sz w:val="28"/>
          <w:szCs w:val="28"/>
        </w:rPr>
        <w:t>Члены Рабочей группы и привлеченные специалисты, использующие в 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неукоснительно соблюдать требования Федерального закона «О Государственной автоматизированной системе Российской Федерации «Выборы», нормативных актов ЦИК России и ФЦИ при ЦИК России в части, касающейся обращения с базами данных, персональными (конфиденциальными) данными об избирателях, кандидатах, иных участниках избирательного процесса.</w:t>
      </w:r>
    </w:p>
    <w:p w:rsidR="001B2503" w:rsidRDefault="001B2503" w:rsidP="001B2503">
      <w:pPr>
        <w:pStyle w:val="Standard"/>
        <w:widowControl w:val="0"/>
        <w:numPr>
          <w:ilvl w:val="1"/>
          <w:numId w:val="2"/>
        </w:num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Рабочая группа организует работу по приему и проверке документов (далее – документы), представляемых кандидатом, выдвинутым избирательным объединением по одномандатному избирательному округу (иным уполномоченным лицом), кандидатом, выдвинутым в порядке самовыдвижения (иным уполномоченным лицом), включая подписные листы с подписями избирателей, в Комиссию.</w:t>
      </w:r>
    </w:p>
    <w:p w:rsidR="001B2503" w:rsidRDefault="001B2503" w:rsidP="001B2503">
      <w:pPr>
        <w:pStyle w:val="Standard"/>
        <w:widowControl w:val="0"/>
        <w:numPr>
          <w:ilvl w:val="1"/>
          <w:numId w:val="2"/>
        </w:numPr>
        <w:ind w:firstLine="709"/>
        <w:jc w:val="both"/>
        <w:rPr>
          <w:rFonts w:cs="Calibri"/>
          <w:spacing w:val="-2"/>
          <w:sz w:val="28"/>
          <w:szCs w:val="28"/>
        </w:rPr>
      </w:pPr>
      <w:r>
        <w:rPr>
          <w:rFonts w:cs="Calibri"/>
          <w:spacing w:val="-2"/>
          <w:sz w:val="28"/>
          <w:szCs w:val="28"/>
        </w:rPr>
        <w:t>По результатам своей работы Рабочая группа готовит и вносит на рассмотрение Комиссии проекты решений о регистрации кандидата либо об отказе в его регистрации, а также по другим вопросам, предусмотренным Федеральным законом, Кодексом.</w:t>
      </w:r>
    </w:p>
    <w:p w:rsidR="001B2503" w:rsidRDefault="001B2503" w:rsidP="001B2503">
      <w:pPr>
        <w:pStyle w:val="Standard"/>
        <w:widowControl w:val="0"/>
        <w:ind w:left="709"/>
        <w:jc w:val="both"/>
        <w:rPr>
          <w:rFonts w:cs="Calibri"/>
          <w:spacing w:val="-2"/>
          <w:sz w:val="28"/>
          <w:szCs w:val="28"/>
        </w:rPr>
      </w:pPr>
    </w:p>
    <w:p w:rsidR="001B2503" w:rsidRDefault="001B2503" w:rsidP="001B2503">
      <w:pPr>
        <w:pStyle w:val="Standard"/>
        <w:widowControl w:val="0"/>
        <w:numPr>
          <w:ilvl w:val="0"/>
          <w:numId w:val="3"/>
        </w:numPr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Задачи и полномочия Рабочей группы</w:t>
      </w:r>
    </w:p>
    <w:p w:rsidR="001B2503" w:rsidRDefault="001B2503" w:rsidP="001B2503">
      <w:pPr>
        <w:pStyle w:val="Standard"/>
        <w:widowControl w:val="0"/>
        <w:outlineLvl w:val="1"/>
        <w:rPr>
          <w:rFonts w:cs="Calibri"/>
          <w:b/>
          <w:sz w:val="28"/>
          <w:szCs w:val="28"/>
        </w:rPr>
      </w:pPr>
    </w:p>
    <w:p w:rsidR="001B2503" w:rsidRDefault="001B2503" w:rsidP="001B2503">
      <w:pPr>
        <w:pStyle w:val="Standard"/>
        <w:widowControl w:val="0"/>
        <w:numPr>
          <w:ilvl w:val="1"/>
          <w:numId w:val="3"/>
        </w:num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Задачами Рабочей группы являются: прием документов, представляемых кандидатами, уполномоченными представителями, проверка их соответствия требованиям Федерального закона, Кодекса,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проверка соблюдения требований Федерального закона при самовыдвижении кандидатов и представлении кандидатами, выдвинутыми избирательными объединениями по одномандатным избирательным округам и в порядке самовыдвижения, документов в Комиссию, подготовка соответствующих проектов решений Комиссии.</w:t>
      </w:r>
    </w:p>
    <w:p w:rsidR="001B2503" w:rsidRDefault="001B2503" w:rsidP="001B2503">
      <w:pPr>
        <w:pStyle w:val="Standard"/>
        <w:widowControl w:val="0"/>
        <w:numPr>
          <w:ilvl w:val="1"/>
          <w:numId w:val="3"/>
        </w:numPr>
        <w:ind w:firstLine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Для реализации этих задач Рабочая группа:</w:t>
      </w:r>
    </w:p>
    <w:p w:rsidR="001B2503" w:rsidRDefault="001B2503" w:rsidP="001B2503">
      <w:pPr>
        <w:pStyle w:val="Standard"/>
        <w:widowControl w:val="0"/>
        <w:numPr>
          <w:ilvl w:val="2"/>
          <w:numId w:val="3"/>
        </w:num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Принимает документы, представляемые в Комиссию уполномоченным представителем избирательного объединения по выдвижению кандидатов по одномандатным избирательным округам.</w:t>
      </w:r>
    </w:p>
    <w:p w:rsidR="001B2503" w:rsidRDefault="001B2503" w:rsidP="001B2503">
      <w:pPr>
        <w:pStyle w:val="Standard"/>
        <w:widowControl w:val="0"/>
        <w:numPr>
          <w:ilvl w:val="2"/>
          <w:numId w:val="3"/>
        </w:num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Принимает документы, представляемые в Комиссию кандидатом </w:t>
      </w:r>
      <w:r>
        <w:rPr>
          <w:sz w:val="28"/>
          <w:szCs w:val="28"/>
        </w:rPr>
        <w:t>о выдвижении (самовыдвижении) кандидата по соответствующему одномандатному избирательному округу</w:t>
      </w:r>
      <w:r>
        <w:rPr>
          <w:rFonts w:cs="Calibri"/>
          <w:sz w:val="28"/>
          <w:szCs w:val="28"/>
        </w:rPr>
        <w:t>. Указанные документы представляются лично кандидатом либо по просьбе кандидата иным лицом в случае, если кандидат болен или содержится в месте содержания под стражей подозреваемых и обвиняемых. Если документы представляются по просьбе кандидата иным лицом, подлинность подписи кандидата на заявлении о согласии баллотироваться должна быть удостоверена нотариально либо администрацией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обвиняемого, при этом в Комиссию представляется нотариально удостоверенная копия паспорта кандидата или документа, заменяющего паспорт гражданина. При выдвижении (самовыдвижении) кандидата, в отношении которого избрана мера пресечения в виде домашнего ареста, Рабочая группа руководствуется постановлением Конституционного Суда Российской Федерации от 22 декабря 2015 года № 34-П по делу о проверке конституционности пункта 5 статьи 33 Федерального закона «Об основных гарантиях избирательных прав и права на участие в референдуме граждан Российской Федерации» и части 8 статьи 32 Избирательного кодекса города Москвы в связи с жалобой гражданина К.С. Янкаускаса.</w:t>
      </w:r>
    </w:p>
    <w:p w:rsidR="001B2503" w:rsidRDefault="001B2503" w:rsidP="001B2503">
      <w:pPr>
        <w:pStyle w:val="Standard"/>
        <w:widowControl w:val="0"/>
        <w:numPr>
          <w:ilvl w:val="2"/>
          <w:numId w:val="3"/>
        </w:num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Проверяет наличие документов, представленных на бумажном носителе и в машиночитаемом виде в соответствии с требованиями </w:t>
      </w:r>
      <w:r>
        <w:rPr>
          <w:rFonts w:cs="Calibri"/>
          <w:sz w:val="28"/>
          <w:szCs w:val="28"/>
        </w:rPr>
        <w:br/>
        <w:t>статей 40, 43 и 44 Кодекса.</w:t>
      </w:r>
    </w:p>
    <w:p w:rsidR="001B2503" w:rsidRDefault="001B2503" w:rsidP="001B2503">
      <w:pPr>
        <w:pStyle w:val="Standard"/>
        <w:widowControl w:val="0"/>
        <w:numPr>
          <w:ilvl w:val="2"/>
          <w:numId w:val="3"/>
        </w:num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Проверяет соблюдение требований Федерального закона и Кодекса при само</w:t>
      </w:r>
      <w:r>
        <w:rPr>
          <w:sz w:val="28"/>
          <w:szCs w:val="28"/>
        </w:rPr>
        <w:t>выдвижении кандидата и представлении кандидатом, выдвинутым избирательным объединением по одномандатному избирательному округу или в порядке самовыдвижения</w:t>
      </w:r>
      <w:r>
        <w:rPr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(иным уполномоченным лицом) (далее – кандидат (иное уполномоченное лицо), документов в Комиссию, а также достоверность сведений о кандидатах.</w:t>
      </w:r>
    </w:p>
    <w:p w:rsidR="001B2503" w:rsidRDefault="001B2503" w:rsidP="001B2503">
      <w:pPr>
        <w:pStyle w:val="Standard"/>
        <w:widowControl w:val="0"/>
        <w:numPr>
          <w:ilvl w:val="2"/>
          <w:numId w:val="3"/>
        </w:num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Принимает от кандидата (иного уполномоченного лица) подписные листы с подписями избирателей, собранными в поддержку </w:t>
      </w:r>
      <w:r>
        <w:rPr>
          <w:sz w:val="28"/>
          <w:szCs w:val="28"/>
        </w:rPr>
        <w:t xml:space="preserve">выдвижения (самовыдвижения) кандидата по одномандатному избирательному округу, список лиц, осуществлявших сбор подписей избирателей, и иные документы, представляемые для регистрации кандидата. Извещает кандидатов, представивших необходимое количество подписей избирателей, о проведении проверки подписей.  </w:t>
      </w:r>
    </w:p>
    <w:p w:rsidR="001B2503" w:rsidRDefault="001B2503" w:rsidP="001B2503">
      <w:pPr>
        <w:pStyle w:val="Standard"/>
        <w:widowControl w:val="0"/>
        <w:numPr>
          <w:ilvl w:val="2"/>
          <w:numId w:val="3"/>
        </w:num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Проверяет соблюдение требований Федерального закона и Кодекса к сбору подписей избирателей и оформлению подписных листов, достоверность сведений об избирателях, внесших в них свои подписи, а также достоверность этих подписей, составляет ведомость проверки </w:t>
      </w:r>
      <w:r>
        <w:rPr>
          <w:rFonts w:cs="Calibri"/>
          <w:sz w:val="28"/>
          <w:szCs w:val="28"/>
        </w:rPr>
        <w:lastRenderedPageBreak/>
        <w:t>подписных листов и готовит итоговый протокол проверки подписных листов.</w:t>
      </w:r>
    </w:p>
    <w:p w:rsidR="001B2503" w:rsidRDefault="001B2503" w:rsidP="001B2503">
      <w:pPr>
        <w:pStyle w:val="Standard"/>
        <w:widowControl w:val="0"/>
        <w:numPr>
          <w:ilvl w:val="2"/>
          <w:numId w:val="3"/>
        </w:num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Передает кандидату не позднее чем за двое суток до заседания Комиссии, на котором должен рассматриваться вопрос о регистрации этого кандидата, копию итогового протокола проверки подписных листов.</w:t>
      </w:r>
    </w:p>
    <w:p w:rsidR="001B2503" w:rsidRDefault="001B2503" w:rsidP="001B2503">
      <w:pPr>
        <w:pStyle w:val="Standard"/>
        <w:widowControl w:val="0"/>
        <w:numPr>
          <w:ilvl w:val="2"/>
          <w:numId w:val="3"/>
        </w:num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Готовит документы для извещения кандидата Комиссией о выявлении неполноты сведений о кандидате, отсутствия каких-либо документов, предусмотренных Федеральным законом, Кодексом или несоблюдения требований Федерального закона, Кодекса к оформлению документов, представленных в Комиссию.</w:t>
      </w:r>
    </w:p>
    <w:p w:rsidR="001B2503" w:rsidRDefault="001B2503" w:rsidP="001B2503">
      <w:pPr>
        <w:pStyle w:val="Standard"/>
        <w:widowControl w:val="0"/>
        <w:numPr>
          <w:ilvl w:val="2"/>
          <w:numId w:val="3"/>
        </w:num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Передает кандидату в случае наступления оснований, предусмотренных частью 14 статьи 49 Кодекса, не позднее чем за двое суток до заседания Комиссии, на котором должен рассматриваться вопрос о регистрации этого кандидата, копии ведомостей проверки подписных листов, в которых изложены основания (причины) признания подписей избирателей недостоверными и (или) недействительными.</w:t>
      </w:r>
    </w:p>
    <w:p w:rsidR="001B2503" w:rsidRDefault="001B2503" w:rsidP="001B2503">
      <w:pPr>
        <w:pStyle w:val="Standard"/>
        <w:widowControl w:val="0"/>
        <w:numPr>
          <w:ilvl w:val="2"/>
          <w:numId w:val="3"/>
        </w:num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Во взаимодействии с контрольно-ревизионной службой при Комиссии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готовит проекты обращений в соответствующие органы с представлениями о проведении проверки достоверности сведений, представленных кандидатом.</w:t>
      </w:r>
    </w:p>
    <w:p w:rsidR="001B2503" w:rsidRDefault="001B2503" w:rsidP="001B2503">
      <w:pPr>
        <w:pStyle w:val="Standard"/>
        <w:widowControl w:val="0"/>
        <w:numPr>
          <w:ilvl w:val="2"/>
          <w:numId w:val="3"/>
        </w:num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Принимает документы, необходимые для регистрации доверенных лиц кандидата, выдвинутого по одномандатному избирательному округу, уполномоченного представителя кандидата по финансовым вопросам.</w:t>
      </w:r>
    </w:p>
    <w:p w:rsidR="001B2503" w:rsidRDefault="001B2503" w:rsidP="001B2503">
      <w:pPr>
        <w:pStyle w:val="Standard"/>
        <w:widowControl w:val="0"/>
        <w:numPr>
          <w:ilvl w:val="2"/>
          <w:numId w:val="3"/>
        </w:num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Принимает документы при назначении члена Комиссии с правом совещательного голоса от кандидата, представившего в Комиссию документы для регистрации, от избирательного объединения, выдвинувшего кандидата по одномандатному избирательному округу, представившего в Комиссию документы для регистрации.  </w:t>
      </w:r>
    </w:p>
    <w:p w:rsidR="001B2503" w:rsidRDefault="001B2503" w:rsidP="001B2503">
      <w:pPr>
        <w:pStyle w:val="Standard"/>
        <w:widowControl w:val="0"/>
        <w:numPr>
          <w:ilvl w:val="2"/>
          <w:numId w:val="3"/>
        </w:num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 взаимодействии с контрольно-ревизионной службой при Комиссии готовит к опубликованию в периодических печатных изданиях и на официальном сайте Центральной избирательной комиссии Республики Башкортостан в сети Интернет сведения о доходах и об имуществе кандидатов, зарегистрированных по одномандатным избирательным округам, иную информацию о кандидатах в порядке и объеме, предусмотренном нормативными актами Центральной избирательной комиссии Республики Башкортостан; к направлению в средства массовой информации сведения – о выявленных фактах недостоверности представленных кандидатами сведений.</w:t>
      </w:r>
    </w:p>
    <w:p w:rsidR="001B2503" w:rsidRDefault="001B2503" w:rsidP="001B2503">
      <w:pPr>
        <w:pStyle w:val="Standard"/>
        <w:widowControl w:val="0"/>
        <w:numPr>
          <w:ilvl w:val="2"/>
          <w:numId w:val="3"/>
        </w:num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Готовит материалы, необходимые в случае обжалования решений Комиссии о регистрации либо об отказе в регистрации кандидатов, выдвинутых по одномандатным избирательным округам.</w:t>
      </w:r>
    </w:p>
    <w:p w:rsidR="001B2503" w:rsidRDefault="001B2503" w:rsidP="001B2503">
      <w:pPr>
        <w:pStyle w:val="Standard"/>
        <w:widowControl w:val="0"/>
        <w:numPr>
          <w:ilvl w:val="2"/>
          <w:numId w:val="3"/>
        </w:num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Готовит документы в связи с отказом кандидата от участия</w:t>
      </w:r>
      <w:r>
        <w:rPr>
          <w:rFonts w:cs="Calibri"/>
          <w:sz w:val="28"/>
          <w:szCs w:val="28"/>
        </w:rPr>
        <w:br/>
        <w:t>в выборах, в связи с отзывом кандидата избирательным объединением.</w:t>
      </w:r>
    </w:p>
    <w:p w:rsidR="001B2503" w:rsidRDefault="001B2503" w:rsidP="001B2503">
      <w:pPr>
        <w:pStyle w:val="Standard"/>
        <w:widowControl w:val="0"/>
        <w:numPr>
          <w:ilvl w:val="2"/>
          <w:numId w:val="3"/>
        </w:num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Готовит документы для прекращения полномочий уполномоченного представителя кандидата по финансовым вопросам, аннулирования регистрации доверенных лиц кандидата в случае их отзыва кандидатом или сложения полномочий по собственной инициативе.</w:t>
      </w:r>
    </w:p>
    <w:p w:rsidR="001B2503" w:rsidRDefault="001B2503" w:rsidP="001B2503">
      <w:pPr>
        <w:pStyle w:val="Standard"/>
        <w:widowControl w:val="0"/>
        <w:numPr>
          <w:ilvl w:val="2"/>
          <w:numId w:val="3"/>
        </w:num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Принимает иные документы, представляемые кандидатом (иным уполномоченным лицом).</w:t>
      </w:r>
    </w:p>
    <w:p w:rsidR="001B2503" w:rsidRDefault="001B2503" w:rsidP="001B2503">
      <w:pPr>
        <w:pStyle w:val="Standard"/>
        <w:widowControl w:val="0"/>
        <w:numPr>
          <w:ilvl w:val="2"/>
          <w:numId w:val="3"/>
        </w:num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Выдает кандидату (иному уполномоченному лицу) документ, подтверждающий прием всех представленных в Комиссию документов, с указанием даты и времени начала и окончания приема.</w:t>
      </w:r>
    </w:p>
    <w:p w:rsidR="001B2503" w:rsidRDefault="001B2503" w:rsidP="001B2503">
      <w:pPr>
        <w:pStyle w:val="Standard"/>
        <w:widowControl w:val="0"/>
        <w:numPr>
          <w:ilvl w:val="2"/>
          <w:numId w:val="3"/>
        </w:num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Готовит проекты решений Комиссии по направлениям деятельности Рабочей группы.</w:t>
      </w:r>
    </w:p>
    <w:p w:rsidR="001B2503" w:rsidRDefault="001B2503" w:rsidP="001B2503">
      <w:pPr>
        <w:pStyle w:val="Standard"/>
        <w:widowControl w:val="0"/>
        <w:numPr>
          <w:ilvl w:val="2"/>
          <w:numId w:val="3"/>
        </w:num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Осуществляет иные полномочия в целях реализации возложенных на Рабочую группу задач.</w:t>
      </w:r>
    </w:p>
    <w:p w:rsidR="001B2503" w:rsidRDefault="001B2503" w:rsidP="009F535A">
      <w:pPr>
        <w:pStyle w:val="Standard"/>
        <w:widowControl w:val="0"/>
        <w:numPr>
          <w:ilvl w:val="0"/>
          <w:numId w:val="3"/>
        </w:numPr>
        <w:spacing w:before="120" w:after="12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Состав и организация деятельности Рабочей группы</w:t>
      </w:r>
    </w:p>
    <w:p w:rsidR="001B2503" w:rsidRDefault="001B2503" w:rsidP="001B2503">
      <w:pPr>
        <w:pStyle w:val="Standard"/>
        <w:widowControl w:val="0"/>
        <w:numPr>
          <w:ilvl w:val="1"/>
          <w:numId w:val="1"/>
        </w:num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Состав Рабочей группы утверждается решением Комиссии. Из состава Рабочей группы назначаются руководитель Рабочей группы, заместитель руководителя Рабочей группы, являющиеся членами Комиссии. В состав Рабочей группы входят члены Комиссии с правом решающего голоса. В составе Рабочей группы могут быть образованы подгруппы по направлениям деятельности</w:t>
      </w:r>
      <w:r>
        <w:rPr>
          <w:rFonts w:cs="Calibri"/>
          <w:i/>
          <w:sz w:val="28"/>
          <w:szCs w:val="28"/>
        </w:rPr>
        <w:t>.</w:t>
      </w:r>
    </w:p>
    <w:p w:rsidR="001B2503" w:rsidRDefault="001B2503" w:rsidP="001B2503">
      <w:pPr>
        <w:pStyle w:val="Standard"/>
        <w:widowControl w:val="0"/>
        <w:numPr>
          <w:ilvl w:val="1"/>
          <w:numId w:val="1"/>
        </w:num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деятельности Рабочей группы в соответствии с частью 3 статьи 49 Кодекса могут привлекаться эксперты из числа специалистов органов внутренних дел, учреждений юстиции, военных комиссариатов, органов регистрационного учета граждан Российской</w:t>
      </w:r>
      <w:r>
        <w:rPr>
          <w:rFonts w:cs="Calibri"/>
          <w:sz w:val="28"/>
          <w:szCs w:val="28"/>
        </w:rPr>
        <w:br/>
        <w:t>Федерации по месту пребывания и по месту жительства в пределах Российской Федерации, иных государственных органов.</w:t>
      </w:r>
    </w:p>
    <w:p w:rsidR="001B2503" w:rsidRDefault="001B2503" w:rsidP="001B2503">
      <w:pPr>
        <w:pStyle w:val="Standard"/>
        <w:widowControl w:val="0"/>
        <w:numPr>
          <w:ilvl w:val="1"/>
          <w:numId w:val="1"/>
        </w:num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Для выполнения работ, осуществляемых Рабочей группой, могут привлекаться члены нижестоящих избирательных комиссий.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 (иными уполномоченными лицами),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1B2503" w:rsidRDefault="001B2503" w:rsidP="001B2503">
      <w:pPr>
        <w:pStyle w:val="Standard"/>
        <w:widowControl w:val="0"/>
        <w:numPr>
          <w:ilvl w:val="1"/>
          <w:numId w:val="1"/>
        </w:num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группы.</w:t>
      </w:r>
    </w:p>
    <w:p w:rsidR="001B2503" w:rsidRDefault="001B2503" w:rsidP="001B2503">
      <w:pPr>
        <w:pStyle w:val="Standard"/>
        <w:widowControl w:val="0"/>
        <w:numPr>
          <w:ilvl w:val="1"/>
          <w:numId w:val="1"/>
        </w:num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Руководитель Рабочей группы проводит заседания Рабочей группы по мере необходимости. Заседание Рабочей группы является правомочным, если на нем присутствуют более половины от установленного числа членов Рабочей группы, являющихся членами Комиссии с правом решающего голоса. На заседании Рабочей группы вправе присутствовать, выступать и задавать вопросы, вносить предложения члены Комиссии с правом решающего голоса, не являющиеся членами Рабочей группы, члены Комиссии с правом совещательного голоса, кандидаты (иные уполномоченные лица), уполномоченные представители избирательных объединений. Решения Рабочей группы принимаются большинством голосов </w:t>
      </w:r>
      <w:r>
        <w:rPr>
          <w:rFonts w:cs="Calibri"/>
          <w:sz w:val="28"/>
          <w:szCs w:val="28"/>
        </w:rPr>
        <w:lastRenderedPageBreak/>
        <w:t>членов Рабочей группы.</w:t>
      </w:r>
    </w:p>
    <w:p w:rsidR="001B2503" w:rsidRDefault="001B2503" w:rsidP="001B2503">
      <w:pPr>
        <w:pStyle w:val="Standard"/>
        <w:widowControl w:val="0"/>
        <w:numPr>
          <w:ilvl w:val="1"/>
          <w:numId w:val="1"/>
        </w:num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Руководитель Рабочей группы или по его поручению заместитель руководителя Рабочей группы, или член рабочей группы – член Комиссии на заседании Комиссии представляет подготовленные на основании документов</w:t>
      </w:r>
      <w:r>
        <w:rPr>
          <w:rFonts w:cs="Calibri"/>
          <w:sz w:val="28"/>
          <w:szCs w:val="28"/>
        </w:rPr>
        <w:br/>
        <w:t>Рабочей группы проекты решений Комиссии. В отсутствие руководителя Рабочей группы его полномочия исполняет заместитель руководителя Рабочей группы.</w:t>
      </w:r>
    </w:p>
    <w:p w:rsidR="001B2503" w:rsidRDefault="001B2503" w:rsidP="001B2503">
      <w:pPr>
        <w:pStyle w:val="Standard"/>
        <w:widowControl w:val="0"/>
        <w:ind w:firstLine="709"/>
        <w:jc w:val="both"/>
        <w:rPr>
          <w:rFonts w:cs="Calibri"/>
          <w:sz w:val="28"/>
          <w:szCs w:val="28"/>
        </w:rPr>
      </w:pPr>
    </w:p>
    <w:p w:rsidR="001B2503" w:rsidRDefault="001B2503" w:rsidP="001B2503">
      <w:pPr>
        <w:pStyle w:val="Default"/>
        <w:jc w:val="both"/>
        <w:rPr>
          <w:sz w:val="28"/>
          <w:szCs w:val="28"/>
        </w:rPr>
      </w:pPr>
    </w:p>
    <w:p w:rsidR="001B2503" w:rsidRDefault="001B2503" w:rsidP="001B2503">
      <w:pPr>
        <w:pStyle w:val="Default"/>
        <w:ind w:left="5220"/>
        <w:rPr>
          <w:sz w:val="28"/>
          <w:szCs w:val="28"/>
        </w:rPr>
      </w:pPr>
    </w:p>
    <w:p w:rsidR="001B2503" w:rsidRDefault="001B2503" w:rsidP="001B2503">
      <w:pPr>
        <w:pStyle w:val="Default"/>
        <w:ind w:left="5220"/>
        <w:rPr>
          <w:sz w:val="28"/>
          <w:szCs w:val="28"/>
        </w:rPr>
      </w:pPr>
    </w:p>
    <w:p w:rsidR="001B2503" w:rsidRDefault="001B2503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2503" w:rsidRDefault="001B2503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2503" w:rsidRDefault="001B2503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2503" w:rsidRDefault="001B2503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1791" w:rsidRDefault="00071791"/>
    <w:sectPr w:rsidR="00071791" w:rsidSect="0009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15C01"/>
    <w:multiLevelType w:val="multilevel"/>
    <w:tmpl w:val="0C22EB26"/>
    <w:styleLink w:val="WWNum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75CD7F7D"/>
    <w:multiLevelType w:val="multilevel"/>
    <w:tmpl w:val="7BC222BA"/>
    <w:styleLink w:val="WWNum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7A5F73B1"/>
    <w:multiLevelType w:val="multilevel"/>
    <w:tmpl w:val="203C291E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rPr>
          <w:sz w:val="28"/>
          <w:szCs w:val="28"/>
        </w:rPr>
      </w:lvl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7700"/>
    <w:rsid w:val="00071791"/>
    <w:rsid w:val="00096E29"/>
    <w:rsid w:val="001B2503"/>
    <w:rsid w:val="009F535A"/>
    <w:rsid w:val="00AB62D5"/>
    <w:rsid w:val="00AE5789"/>
    <w:rsid w:val="00AF1E34"/>
    <w:rsid w:val="00B3650F"/>
    <w:rsid w:val="00B3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25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1B2503"/>
    <w:pPr>
      <w:jc w:val="center"/>
    </w:pPr>
    <w:rPr>
      <w:b/>
      <w:bCs/>
    </w:rPr>
  </w:style>
  <w:style w:type="paragraph" w:customStyle="1" w:styleId="Default">
    <w:name w:val="Default"/>
    <w:rsid w:val="001B250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numbering" w:customStyle="1" w:styleId="WWNum4">
    <w:name w:val="WWNum4"/>
    <w:basedOn w:val="a2"/>
    <w:rsid w:val="001B2503"/>
    <w:pPr>
      <w:numPr>
        <w:numId w:val="1"/>
      </w:numPr>
    </w:pPr>
  </w:style>
  <w:style w:type="numbering" w:customStyle="1" w:styleId="WWNum5">
    <w:name w:val="WWNum5"/>
    <w:basedOn w:val="a2"/>
    <w:rsid w:val="001B2503"/>
    <w:pPr>
      <w:numPr>
        <w:numId w:val="2"/>
      </w:numPr>
    </w:pPr>
  </w:style>
  <w:style w:type="numbering" w:customStyle="1" w:styleId="WWNum6">
    <w:name w:val="WWNum6"/>
    <w:basedOn w:val="a2"/>
    <w:rsid w:val="001B2503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25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1B2503"/>
    <w:pPr>
      <w:jc w:val="center"/>
    </w:pPr>
    <w:rPr>
      <w:b/>
      <w:bCs/>
    </w:rPr>
  </w:style>
  <w:style w:type="paragraph" w:customStyle="1" w:styleId="Default">
    <w:name w:val="Default"/>
    <w:rsid w:val="001B250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numbering" w:customStyle="1" w:styleId="WWNum4">
    <w:name w:val="WWNum4"/>
    <w:basedOn w:val="a2"/>
    <w:rsid w:val="001B2503"/>
    <w:pPr>
      <w:numPr>
        <w:numId w:val="1"/>
      </w:numPr>
    </w:pPr>
  </w:style>
  <w:style w:type="numbering" w:customStyle="1" w:styleId="WWNum5">
    <w:name w:val="WWNum5"/>
    <w:basedOn w:val="a2"/>
    <w:rsid w:val="001B2503"/>
    <w:pPr>
      <w:numPr>
        <w:numId w:val="2"/>
      </w:numPr>
    </w:pPr>
  </w:style>
  <w:style w:type="numbering" w:customStyle="1" w:styleId="WWNum6">
    <w:name w:val="WWNum6"/>
    <w:basedOn w:val="a2"/>
    <w:rsid w:val="001B2503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 User</cp:lastModifiedBy>
  <cp:revision>2</cp:revision>
  <dcterms:created xsi:type="dcterms:W3CDTF">2016-08-09T06:12:00Z</dcterms:created>
  <dcterms:modified xsi:type="dcterms:W3CDTF">2016-08-09T06:12:00Z</dcterms:modified>
</cp:coreProperties>
</file>