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5D" w:rsidRDefault="00681412">
      <w:pPr>
        <w:spacing w:after="0" w:line="100" w:lineRule="atLeas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E0155D" w:rsidRDefault="00681412">
      <w:pPr>
        <w:spacing w:after="0" w:line="100" w:lineRule="atLeas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городского округа город Салават Республики Башкортостан</w:t>
      </w:r>
    </w:p>
    <w:p w:rsidR="00E0155D" w:rsidRDefault="0044229D">
      <w:pPr>
        <w:spacing w:after="0" w:line="100" w:lineRule="atLeas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№______от______________2016</w:t>
      </w:r>
      <w:r w:rsidR="00681412">
        <w:rPr>
          <w:rFonts w:ascii="Times New Roman" w:hAnsi="Times New Roman" w:cs="Times New Roman"/>
          <w:sz w:val="28"/>
          <w:szCs w:val="28"/>
        </w:rPr>
        <w:t>г.</w:t>
      </w:r>
    </w:p>
    <w:p w:rsidR="00E0155D" w:rsidRDefault="00E0155D">
      <w:pPr>
        <w:spacing w:after="0" w:line="100" w:lineRule="atLeast"/>
        <w:ind w:left="5103"/>
        <w:rPr>
          <w:rFonts w:ascii="Times New Roman" w:hAnsi="Times New Roman" w:cs="Times New Roman"/>
          <w:sz w:val="28"/>
          <w:szCs w:val="28"/>
        </w:rPr>
      </w:pPr>
    </w:p>
    <w:p w:rsidR="00E0155D" w:rsidRDefault="00E0155D">
      <w:pPr>
        <w:spacing w:after="0" w:line="100" w:lineRule="atLeast"/>
        <w:ind w:left="5103"/>
        <w:rPr>
          <w:rFonts w:ascii="Times New Roman" w:hAnsi="Times New Roman" w:cs="Times New Roman"/>
          <w:sz w:val="28"/>
          <w:szCs w:val="28"/>
        </w:rPr>
      </w:pPr>
    </w:p>
    <w:p w:rsidR="00E0155D" w:rsidRDefault="00E0155D">
      <w:pPr>
        <w:spacing w:after="0" w:line="100" w:lineRule="atLeast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E0155D" w:rsidRPr="002306F5" w:rsidRDefault="00681412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306F5">
        <w:rPr>
          <w:rFonts w:ascii="Times New Roman" w:hAnsi="Times New Roman" w:cs="Times New Roman"/>
          <w:b/>
          <w:sz w:val="28"/>
          <w:szCs w:val="28"/>
        </w:rPr>
        <w:t xml:space="preserve">Положение о размещении объектов капитального строительства, технико-экономические показатели, характеристики планируемого развития </w:t>
      </w:r>
      <w:r w:rsidR="00CB420E" w:rsidRPr="002306F5">
        <w:rPr>
          <w:rFonts w:ascii="Times New Roman" w:hAnsi="Times New Roman" w:cs="Times New Roman"/>
          <w:b/>
          <w:sz w:val="28"/>
          <w:szCs w:val="28"/>
        </w:rPr>
        <w:t>территории квартала № 49 городского округа г. Салават Республики Башкортостан в районе торгового комплекса «Гостиный двор» по улице Ленина</w:t>
      </w:r>
    </w:p>
    <w:p w:rsidR="00E0155D" w:rsidRDefault="00E0155D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0155D" w:rsidRDefault="00681412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Краткая пояснительная записка</w:t>
      </w:r>
    </w:p>
    <w:p w:rsidR="00E0155D" w:rsidRDefault="00E0155D">
      <w:pPr>
        <w:spacing w:after="0" w:line="100" w:lineRule="atLeast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0155D" w:rsidRDefault="00681412">
      <w:pPr>
        <w:pStyle w:val="af2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>. Положение проектируемого района в плане города. Современное использование территории</w:t>
      </w:r>
    </w:p>
    <w:p w:rsidR="00E0155D" w:rsidRDefault="00E0155D" w:rsidP="009E48A6">
      <w:pPr>
        <w:pStyle w:val="af2"/>
        <w:spacing w:before="0" w:after="0"/>
        <w:jc w:val="center"/>
        <w:rPr>
          <w:sz w:val="28"/>
          <w:szCs w:val="28"/>
        </w:rPr>
      </w:pPr>
    </w:p>
    <w:p w:rsidR="00E0155D" w:rsidRDefault="00681412">
      <w:pPr>
        <w:pStyle w:val="af2"/>
        <w:spacing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1.1. Размещение проектируемого района в плане города</w:t>
      </w:r>
    </w:p>
    <w:p w:rsidR="00E0155D" w:rsidRDefault="00E0155D">
      <w:pPr>
        <w:pStyle w:val="af2"/>
        <w:spacing w:after="0"/>
        <w:rPr>
          <w:sz w:val="28"/>
          <w:szCs w:val="28"/>
        </w:rPr>
      </w:pPr>
    </w:p>
    <w:p w:rsidR="00CB420E" w:rsidRPr="00CB420E" w:rsidRDefault="00CB420E" w:rsidP="002306F5">
      <w:pPr>
        <w:pStyle w:val="Standard"/>
        <w:ind w:right="-86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Проектируемый район расположен на пересечении улицы Ленина и бул. Космонавтов в квартале №49 городского округа город Салават Республики Башкортостан и представляет собой обособленную часть квартала 49 (выделена в отдельную территориальную зону ОД-1). </w:t>
      </w:r>
    </w:p>
    <w:p w:rsidR="00E0155D" w:rsidRDefault="00E0155D" w:rsidP="002306F5">
      <w:pPr>
        <w:pStyle w:val="af2"/>
        <w:spacing w:after="0"/>
        <w:jc w:val="both"/>
        <w:rPr>
          <w:sz w:val="28"/>
          <w:szCs w:val="28"/>
        </w:rPr>
      </w:pPr>
    </w:p>
    <w:p w:rsidR="00E0155D" w:rsidRDefault="00681412" w:rsidP="002306F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Природные условия</w:t>
      </w:r>
    </w:p>
    <w:p w:rsidR="00E0155D" w:rsidRDefault="00681412" w:rsidP="002306F5">
      <w:pPr>
        <w:pStyle w:val="af2"/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1.2.1 Климат</w:t>
      </w:r>
    </w:p>
    <w:p w:rsidR="00CB420E" w:rsidRPr="00CB420E" w:rsidRDefault="00CB420E" w:rsidP="002306F5">
      <w:pPr>
        <w:pStyle w:val="af2"/>
        <w:spacing w:after="0"/>
        <w:jc w:val="both"/>
        <w:rPr>
          <w:b/>
          <w:bCs/>
          <w:color w:val="000000"/>
          <w:sz w:val="28"/>
          <w:szCs w:val="28"/>
        </w:rPr>
      </w:pPr>
    </w:p>
    <w:p w:rsidR="00CB420E" w:rsidRPr="00CB420E" w:rsidRDefault="00CB420E" w:rsidP="002306F5">
      <w:pPr>
        <w:tabs>
          <w:tab w:val="left" w:pos="8280"/>
        </w:tabs>
        <w:spacing w:after="0"/>
        <w:ind w:right="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Климатические условия строительства</w:t>
      </w:r>
    </w:p>
    <w:p w:rsidR="00CB420E" w:rsidRPr="00CB420E" w:rsidRDefault="00CB420E" w:rsidP="002306F5">
      <w:pPr>
        <w:tabs>
          <w:tab w:val="left" w:pos="8280"/>
        </w:tabs>
        <w:spacing w:after="0"/>
        <w:ind w:right="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-климатический подрайон строительства-1В</w:t>
      </w:r>
    </w:p>
    <w:p w:rsidR="00CB420E" w:rsidRPr="00CB420E" w:rsidRDefault="00CB420E" w:rsidP="002306F5">
      <w:pPr>
        <w:tabs>
          <w:tab w:val="left" w:pos="8280"/>
        </w:tabs>
        <w:spacing w:after="0"/>
        <w:ind w:right="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-расчетная температура наружного воздуха</w:t>
      </w:r>
    </w:p>
    <w:p w:rsidR="00CB420E" w:rsidRPr="00CB420E" w:rsidRDefault="00CB420E" w:rsidP="002306F5">
      <w:pPr>
        <w:numPr>
          <w:ilvl w:val="0"/>
          <w:numId w:val="3"/>
        </w:numPr>
        <w:tabs>
          <w:tab w:val="left" w:pos="8280"/>
        </w:tabs>
        <w:suppressAutoHyphens w:val="0"/>
        <w:spacing w:after="0" w:line="240" w:lineRule="auto"/>
        <w:ind w:left="0" w:right="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холодных суток -40</w:t>
      </w:r>
      <w:r w:rsidRPr="00142E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</w:p>
    <w:p w:rsidR="00CB420E" w:rsidRPr="00CB420E" w:rsidRDefault="00CB420E" w:rsidP="002306F5">
      <w:pPr>
        <w:numPr>
          <w:ilvl w:val="0"/>
          <w:numId w:val="3"/>
        </w:numPr>
        <w:tabs>
          <w:tab w:val="left" w:pos="8280"/>
        </w:tabs>
        <w:suppressAutoHyphens w:val="0"/>
        <w:spacing w:after="0" w:line="240" w:lineRule="auto"/>
        <w:ind w:left="0" w:right="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холодной пятидневки -32</w:t>
      </w:r>
      <w:r w:rsidRPr="00142E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</w:p>
    <w:p w:rsidR="00CB420E" w:rsidRPr="00CB420E" w:rsidRDefault="00CB420E" w:rsidP="002306F5">
      <w:pPr>
        <w:tabs>
          <w:tab w:val="left" w:pos="8280"/>
        </w:tabs>
        <w:spacing w:after="0"/>
        <w:ind w:right="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-вес снегового покрова для V района=320кг/м</w:t>
      </w:r>
      <w:r w:rsidRPr="00142E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CB420E" w:rsidRPr="00CB420E" w:rsidRDefault="00CB420E" w:rsidP="002306F5">
      <w:pPr>
        <w:tabs>
          <w:tab w:val="left" w:pos="8280"/>
        </w:tabs>
        <w:spacing w:after="0"/>
        <w:ind w:right="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-скоростной напор ветра=38кг/м</w:t>
      </w:r>
      <w:r w:rsidRPr="00142E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CB420E" w:rsidRPr="00CB420E" w:rsidRDefault="00CB420E" w:rsidP="002306F5">
      <w:pPr>
        <w:pStyle w:val="af2"/>
        <w:spacing w:after="0"/>
        <w:jc w:val="both"/>
        <w:rPr>
          <w:b/>
          <w:bCs/>
          <w:color w:val="000000"/>
          <w:sz w:val="28"/>
          <w:szCs w:val="28"/>
        </w:rPr>
      </w:pPr>
    </w:p>
    <w:p w:rsidR="00CB420E" w:rsidRPr="00CB420E" w:rsidRDefault="00CB420E" w:rsidP="002306F5">
      <w:pPr>
        <w:tabs>
          <w:tab w:val="left" w:pos="8280"/>
        </w:tabs>
        <w:spacing w:after="0" w:line="240" w:lineRule="auto"/>
        <w:ind w:right="-8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климатическим условиям территория относится к умеренной зоне с атлантико-континентальным климатом с относительно теплым летом и продолжительной умеренно холодной зимой. </w:t>
      </w:r>
    </w:p>
    <w:p w:rsidR="00CB420E" w:rsidRPr="00CB420E" w:rsidRDefault="00CB420E" w:rsidP="002306F5">
      <w:pPr>
        <w:tabs>
          <w:tab w:val="left" w:pos="8280"/>
        </w:tabs>
        <w:spacing w:after="0" w:line="240" w:lineRule="auto"/>
        <w:ind w:right="-8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годовая температура воздуха составляет 3,3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Наиболее холодным месяцем является январь со средней температурой минус 14,5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 абсолютным минимумом минус 43.0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Средняя месячная температура самого теплого месяца июль 19.7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 абсолютным максимумом 38.0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Переход среднесуточных температур воздуха через 0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в среднем: весной – 5 апреля, осенью – 24 октября.</w:t>
      </w:r>
    </w:p>
    <w:p w:rsidR="00CB420E" w:rsidRPr="00CB420E" w:rsidRDefault="00CB420E" w:rsidP="002306F5">
      <w:pPr>
        <w:tabs>
          <w:tab w:val="left" w:pos="8280"/>
        </w:tabs>
        <w:spacing w:after="0" w:line="240" w:lineRule="auto"/>
        <w:ind w:right="-8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Температурный режим почвы в целом повторяет годовой ход температуры воздуха.</w:t>
      </w:r>
    </w:p>
    <w:p w:rsidR="00CB420E" w:rsidRPr="00CB420E" w:rsidRDefault="00CB420E" w:rsidP="002306F5">
      <w:pPr>
        <w:tabs>
          <w:tab w:val="left" w:pos="8280"/>
        </w:tabs>
        <w:spacing w:after="0" w:line="240" w:lineRule="auto"/>
        <w:ind w:right="-8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Нормативная глубина сезонного промерзания грунтов для глинистых грунтов составляет 1.61м. </w:t>
      </w:r>
    </w:p>
    <w:p w:rsidR="00CB420E" w:rsidRPr="00CB420E" w:rsidRDefault="00CB420E" w:rsidP="002306F5">
      <w:pPr>
        <w:tabs>
          <w:tab w:val="left" w:pos="8280"/>
        </w:tabs>
        <w:spacing w:after="0" w:line="240" w:lineRule="auto"/>
        <w:ind w:right="-8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Ветровой режим приземного слоя в районе работ характеризуется преобладанием в зимние месяцы южных ветров, летом преобладают западные ветры. Средняя годовая скорость ветра равна 3.9 м/с, преобладают слабые ветры. Максимальная скорость ветра изменяется  довольно в широких пределах</w:t>
      </w:r>
    </w:p>
    <w:p w:rsidR="00CB420E" w:rsidRDefault="00CB420E" w:rsidP="002306F5">
      <w:pPr>
        <w:pStyle w:val="af2"/>
        <w:spacing w:after="0"/>
        <w:ind w:firstLine="426"/>
        <w:jc w:val="both"/>
        <w:rPr>
          <w:color w:val="000000"/>
          <w:sz w:val="28"/>
          <w:szCs w:val="28"/>
        </w:rPr>
      </w:pPr>
      <w:r w:rsidRPr="00CB420E">
        <w:rPr>
          <w:color w:val="000000"/>
          <w:sz w:val="28"/>
          <w:szCs w:val="28"/>
        </w:rPr>
        <w:t xml:space="preserve">Основным источником влаги являются атмосферные осадки. Согласно схематической карте зон влажности участок изысканий находится в умеренно сухой зоне – II-ой. Относительная влажность воздуха в теплый период составляет 68%, в холодный – 84%, в  среднем за год составляет 76%. Среднее многолетнее годовое количество осадков составляет </w:t>
      </w:r>
      <w:smartTag w:uri="urn:schemas-microsoft-com:office:smarttags" w:element="metricconverter">
        <w:smartTagPr>
          <w:attr w:name="ProductID" w:val="463 мм"/>
        </w:smartTagPr>
        <w:r w:rsidRPr="00CB420E">
          <w:rPr>
            <w:color w:val="000000"/>
            <w:sz w:val="28"/>
            <w:szCs w:val="28"/>
          </w:rPr>
          <w:t>463 мм</w:t>
        </w:r>
      </w:smartTag>
      <w:r w:rsidRPr="00CB420E">
        <w:rPr>
          <w:color w:val="000000"/>
          <w:sz w:val="28"/>
          <w:szCs w:val="28"/>
        </w:rPr>
        <w:t xml:space="preserve">, из них за теплый период года апрель-октябрь выпадает </w:t>
      </w:r>
      <w:smartTag w:uri="urn:schemas-microsoft-com:office:smarttags" w:element="metricconverter">
        <w:smartTagPr>
          <w:attr w:name="ProductID" w:val="323 мм"/>
        </w:smartTagPr>
        <w:r w:rsidRPr="00CB420E">
          <w:rPr>
            <w:color w:val="000000"/>
            <w:sz w:val="28"/>
            <w:szCs w:val="28"/>
          </w:rPr>
          <w:t>323 мм</w:t>
        </w:r>
      </w:smartTag>
      <w:r w:rsidRPr="00CB420E">
        <w:rPr>
          <w:color w:val="000000"/>
          <w:sz w:val="28"/>
          <w:szCs w:val="28"/>
        </w:rPr>
        <w:t xml:space="preserve">, ноябрь-март – </w:t>
      </w:r>
      <w:smartTag w:uri="urn:schemas-microsoft-com:office:smarttags" w:element="metricconverter">
        <w:smartTagPr>
          <w:attr w:name="ProductID" w:val="140 мм"/>
        </w:smartTagPr>
        <w:r w:rsidRPr="00CB420E">
          <w:rPr>
            <w:color w:val="000000"/>
            <w:sz w:val="28"/>
            <w:szCs w:val="28"/>
          </w:rPr>
          <w:t>140 мм</w:t>
        </w:r>
      </w:smartTag>
      <w:r w:rsidRPr="00CB420E">
        <w:rPr>
          <w:color w:val="000000"/>
          <w:sz w:val="28"/>
          <w:szCs w:val="28"/>
        </w:rPr>
        <w:t>.</w:t>
      </w:r>
    </w:p>
    <w:p w:rsidR="002306F5" w:rsidRPr="002306F5" w:rsidRDefault="002306F5" w:rsidP="009E48A6">
      <w:pPr>
        <w:pStyle w:val="af2"/>
        <w:spacing w:before="0" w:after="0"/>
        <w:ind w:firstLine="426"/>
        <w:jc w:val="both"/>
        <w:rPr>
          <w:color w:val="000000"/>
          <w:sz w:val="28"/>
          <w:szCs w:val="28"/>
        </w:rPr>
      </w:pPr>
    </w:p>
    <w:p w:rsidR="00E0155D" w:rsidRDefault="00681412" w:rsidP="002306F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1.2.2 Инженерно-геологическое районирование</w:t>
      </w:r>
    </w:p>
    <w:p w:rsidR="00CB420E" w:rsidRPr="00CB420E" w:rsidRDefault="00CB420E" w:rsidP="002306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геоморфологическом отношении территория расположена на II-й левобережной надпойменной террасе р. Белой. Поверхность площадки ровная, не требует дополнительной планировки. Абсолютные отметки поверхности изменяются от 150,930 до 151,63м БС.</w:t>
      </w:r>
    </w:p>
    <w:p w:rsidR="00CB420E" w:rsidRPr="00CB420E" w:rsidRDefault="00CB420E" w:rsidP="002306F5">
      <w:pPr>
        <w:pStyle w:val="a9"/>
        <w:spacing w:after="0" w:line="240" w:lineRule="auto"/>
        <w:ind w:firstLine="426"/>
        <w:jc w:val="both"/>
        <w:rPr>
          <w:color w:val="000000"/>
          <w:sz w:val="28"/>
          <w:szCs w:val="28"/>
          <w:lang w:eastAsia="ru-RU"/>
        </w:rPr>
      </w:pPr>
      <w:r w:rsidRPr="00CB420E">
        <w:rPr>
          <w:color w:val="000000"/>
          <w:sz w:val="28"/>
          <w:szCs w:val="28"/>
          <w:lang w:eastAsia="ru-RU"/>
        </w:rPr>
        <w:t>Проявлений опасных физико-геологических процессов (провалы, карстово-суффозионные воронки, оползни и т.д.), способных отрицательно повлиять на устойчивость проектируемого здания, на участке изысканий и вблизи него не обнаружено.</w:t>
      </w:r>
    </w:p>
    <w:p w:rsidR="00CB420E" w:rsidRPr="00CB420E" w:rsidRDefault="00CB420E" w:rsidP="00230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приложением 3.2 ТСН 302-50-95. РБ участок изысканий по степе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 устойчивости к карстопроявлениям относится к устойчивому (VI категория), провалообразования исключаются.</w:t>
      </w:r>
    </w:p>
    <w:p w:rsidR="00CB420E" w:rsidRPr="00CB420E" w:rsidRDefault="00CB420E" w:rsidP="00230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результатам инженерно-геологических изысканий грунты основания имеют следующий состав:</w:t>
      </w:r>
    </w:p>
    <w:p w:rsidR="00CB420E" w:rsidRPr="00CB420E" w:rsidRDefault="00CB420E" w:rsidP="002306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1 - Насыпной слой (tQIV) - представлен глиной твердой и полутвердой консистенции,  коричнево-черной перемешанной с почвой с включениями гравия и песка до 20 %. Сверху перекрыт слоем асфальта и тротуарной 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плиткой мощностью 0,05-0,12 м. Мощность насыпного слоя колеблется от 2,2 до 2,3 м.</w:t>
      </w:r>
    </w:p>
    <w:p w:rsidR="00CB420E" w:rsidRPr="00CB420E" w:rsidRDefault="00CB420E" w:rsidP="002306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Суглинок (аQIII) полутвердой консистенции, коричневый, серо-коричневый, с прослоями и линзами песка пылеватого, с единичными включениями гравия.  Вскрыт под насыпным слоем, распространен повсеместно в верхней части разреза до глубин 5,5-6,0 м., образуя слой мощностью 3,2-3,8 м.</w:t>
      </w:r>
    </w:p>
    <w:p w:rsidR="00CB420E" w:rsidRPr="00CB420E" w:rsidRDefault="00CB420E" w:rsidP="002306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3 - Суглинок (аQIII) мягкопластичной, прослоями тугопластичной консистенции, серо-коричневый, песчанистый. Залегает в средней части разреза, вскрыт всеми скважинами на глубине 5,5-6,0 м. Мощность слоя 3,3-4,0 м.</w:t>
      </w:r>
    </w:p>
    <w:p w:rsidR="00CB420E" w:rsidRPr="00CB420E" w:rsidRDefault="00CB420E" w:rsidP="002306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4 - Гравийный грунт (аQII) полимиктовый, серо-коричневый, с песчанистым заполнителем, водонасыщенный. Залегает в нижней части разреза, вскрыт всеми скважинами на глубине 9,3-9,5 м. Вскрытая мощность слоя 2,5-2,7 м.</w:t>
      </w:r>
    </w:p>
    <w:p w:rsidR="00CB420E" w:rsidRPr="00CB420E" w:rsidRDefault="00CB420E" w:rsidP="002306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ИГЭ-1 - суглинок полутвердый с характеристиками: γ=1,974 г/см³, φ=22°, Е=25 МПа; мощностью 3,2÷3,8м.</w:t>
      </w:r>
    </w:p>
    <w:p w:rsidR="00CB420E" w:rsidRPr="00CB420E" w:rsidRDefault="00CB420E" w:rsidP="002306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ИГЭ-2 - Суглинок мягкопластичный (aQIII) с характеристиками: γ=1,964 г/см³, φ=17°, Е=13 МПа. Слой распространен повсеместно в верхней ча</w:t>
      </w:r>
      <w:r w:rsidR="00E10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разреза до глубин 5,5-6,0 м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образуя слой мощностью 3,3-4,0 м.</w:t>
      </w:r>
    </w:p>
    <w:p w:rsidR="00CB420E" w:rsidRPr="00CB420E" w:rsidRDefault="00CB420E" w:rsidP="002306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ИГЭ-3 - Гравийный грунт (aQII) с расчетным сопротивлением грунтов 0,5МПа. Слой залегает с глубины 9,3-9,5 м, образуя слой мощностью 2,5-2,7 м.</w:t>
      </w:r>
    </w:p>
    <w:p w:rsidR="00E0155D" w:rsidRPr="00CB420E" w:rsidRDefault="00CB420E" w:rsidP="002306F5">
      <w:pPr>
        <w:pStyle w:val="Textbody"/>
        <w:spacing w:after="0"/>
        <w:ind w:firstLine="284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B42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Уровень подземных вод</w:t>
      </w:r>
      <w:r w:rsidR="00E102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залегает на глубинах 6,0-7,0 м</w:t>
      </w:r>
      <w:r w:rsidRPr="00CB42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соответствует абсолютным отметкам 144,25-145,3 м. БС.</w:t>
      </w:r>
    </w:p>
    <w:p w:rsidR="00E0155D" w:rsidRDefault="00681412" w:rsidP="002306F5">
      <w:pPr>
        <w:pStyle w:val="af2"/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 Зоны с особыми условиями использования территории</w:t>
      </w:r>
    </w:p>
    <w:p w:rsidR="00E0155D" w:rsidRDefault="00E0155D" w:rsidP="002306F5">
      <w:pPr>
        <w:pStyle w:val="af2"/>
        <w:spacing w:before="0" w:after="0"/>
        <w:jc w:val="both"/>
        <w:rPr>
          <w:sz w:val="28"/>
          <w:szCs w:val="28"/>
        </w:rPr>
      </w:pPr>
    </w:p>
    <w:p w:rsidR="00CB420E" w:rsidRPr="00CB420E" w:rsidRDefault="00CB420E" w:rsidP="002306F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Планировочными ограничениями в пределах границ проектирования в настоящее время являются:</w:t>
      </w:r>
    </w:p>
    <w:p w:rsidR="00CB420E" w:rsidRPr="00CB420E" w:rsidRDefault="00CB420E" w:rsidP="002306F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-охранные зоны инженерных коммуникаций;</w:t>
      </w:r>
    </w:p>
    <w:p w:rsidR="00CB420E" w:rsidRPr="00CB420E" w:rsidRDefault="00CB420E" w:rsidP="002306F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-охранная зона трансформаторных подстанции;</w:t>
      </w:r>
    </w:p>
    <w:p w:rsidR="00CB420E" w:rsidRPr="00CB420E" w:rsidRDefault="00CB420E" w:rsidP="002306F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-санитарно-защитная зона от существующего  здания общественного назначения;</w:t>
      </w:r>
    </w:p>
    <w:p w:rsidR="00CB420E" w:rsidRPr="00CB420E" w:rsidRDefault="00CB420E" w:rsidP="002306F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-охранная зона ГРПШ;</w:t>
      </w:r>
    </w:p>
    <w:p w:rsidR="00E0155D" w:rsidRPr="002306F5" w:rsidRDefault="00CB420E" w:rsidP="002306F5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-существующий проезд между ТК «Гостиный двор» и ТЦ «Шатлык».</w:t>
      </w:r>
    </w:p>
    <w:p w:rsidR="00E0155D" w:rsidRDefault="00681412" w:rsidP="002306F5">
      <w:pPr>
        <w:pStyle w:val="af2"/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1.4 Современное использование территории</w:t>
      </w:r>
    </w:p>
    <w:p w:rsidR="002306F5" w:rsidRPr="002306F5" w:rsidRDefault="002306F5" w:rsidP="002306F5">
      <w:pPr>
        <w:pStyle w:val="af2"/>
        <w:spacing w:before="0" w:after="0"/>
        <w:jc w:val="both"/>
        <w:rPr>
          <w:b/>
          <w:bCs/>
          <w:color w:val="000000"/>
          <w:sz w:val="28"/>
          <w:szCs w:val="28"/>
        </w:rPr>
      </w:pPr>
    </w:p>
    <w:p w:rsidR="00CB420E" w:rsidRPr="00CB420E" w:rsidRDefault="00CB420E" w:rsidP="002306F5">
      <w:pPr>
        <w:pStyle w:val="af3"/>
        <w:spacing w:line="240" w:lineRule="auto"/>
        <w:rPr>
          <w:bCs w:val="0"/>
          <w:color w:val="000000"/>
          <w:sz w:val="28"/>
        </w:rPr>
      </w:pPr>
      <w:r w:rsidRPr="00CB420E">
        <w:rPr>
          <w:bCs w:val="0"/>
          <w:color w:val="000000"/>
          <w:sz w:val="28"/>
        </w:rPr>
        <w:t>Территорию проектирования образует обособленную часть квартала 2:59:</w:t>
      </w:r>
      <w:r w:rsidR="00142EB1">
        <w:rPr>
          <w:bCs w:val="0"/>
          <w:color w:val="000000"/>
          <w:sz w:val="28"/>
        </w:rPr>
        <w:t>070305</w:t>
      </w:r>
      <w:r w:rsidRPr="00CB420E">
        <w:rPr>
          <w:bCs w:val="0"/>
          <w:color w:val="000000"/>
          <w:sz w:val="28"/>
        </w:rPr>
        <w:t>.</w:t>
      </w:r>
    </w:p>
    <w:p w:rsidR="00CB420E" w:rsidRPr="00CB420E" w:rsidRDefault="00CB420E" w:rsidP="002306F5">
      <w:pPr>
        <w:pStyle w:val="af3"/>
        <w:spacing w:line="240" w:lineRule="auto"/>
        <w:rPr>
          <w:bCs w:val="0"/>
          <w:color w:val="000000"/>
          <w:sz w:val="28"/>
        </w:rPr>
      </w:pPr>
      <w:r w:rsidRPr="00CB420E">
        <w:rPr>
          <w:bCs w:val="0"/>
          <w:color w:val="000000"/>
          <w:sz w:val="28"/>
        </w:rPr>
        <w:t>Территория благоустроена и озеленена, обеспечена инженерными коммуникациями, имеющими износ.</w:t>
      </w:r>
    </w:p>
    <w:p w:rsidR="00CB420E" w:rsidRPr="00CB420E" w:rsidRDefault="00CB420E" w:rsidP="002306F5">
      <w:pPr>
        <w:pStyle w:val="Standard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настоящее время на территории, для которого разрабатывается настоящий проект планировки и межевания территории, располагаются:</w:t>
      </w:r>
    </w:p>
    <w:p w:rsidR="00CB420E" w:rsidRPr="00CB420E" w:rsidRDefault="00CB420E" w:rsidP="002306F5">
      <w:pPr>
        <w:pStyle w:val="Standard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-двухэтажное здание торгового комплекса «Гостиный двор»;</w:t>
      </w:r>
    </w:p>
    <w:p w:rsidR="00CB420E" w:rsidRPr="00CB420E" w:rsidRDefault="00CB420E" w:rsidP="002306F5">
      <w:pPr>
        <w:pStyle w:val="Standard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-открытая автостоянка для посетителей ТК «Гостиный двор»;</w:t>
      </w:r>
    </w:p>
    <w:p w:rsidR="00CB420E" w:rsidRPr="00CB420E" w:rsidRDefault="00CB420E" w:rsidP="002306F5">
      <w:pPr>
        <w:pStyle w:val="Standard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-одноэтажное нежилое здание (магазин);</w:t>
      </w:r>
    </w:p>
    <w:p w:rsidR="00CB420E" w:rsidRPr="00CB420E" w:rsidRDefault="00CB420E" w:rsidP="002306F5">
      <w:pPr>
        <w:pStyle w:val="Standard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-некапитальные металлические строения (киоски);</w:t>
      </w:r>
    </w:p>
    <w:p w:rsidR="00CB420E" w:rsidRPr="00CB420E" w:rsidRDefault="00CB420E" w:rsidP="002306F5">
      <w:pPr>
        <w:pStyle w:val="Standard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-трансформаторная подстанция (для обслуживания ТК «Гостиный двор»);</w:t>
      </w:r>
    </w:p>
    <w:p w:rsidR="00CB420E" w:rsidRPr="00CB420E" w:rsidRDefault="00CB420E" w:rsidP="002306F5">
      <w:pPr>
        <w:pStyle w:val="Standard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-подземные инженерные коммуникации (хоз.-бытовая канализация, газопровод, кабели электроснабжения, сети связи, водопровод);</w:t>
      </w:r>
    </w:p>
    <w:p w:rsidR="00CB420E" w:rsidRPr="00CB420E" w:rsidRDefault="00CB420E" w:rsidP="002306F5">
      <w:pPr>
        <w:pStyle w:val="Standard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-площадка для контейнеров ТБО.</w:t>
      </w:r>
    </w:p>
    <w:p w:rsidR="00CB420E" w:rsidRPr="00CB420E" w:rsidRDefault="00CB420E" w:rsidP="002306F5">
      <w:pPr>
        <w:pStyle w:val="Standard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Существующее здание торгового комплекса «Гостиный двор» представляет собой двухэтажное здание сложной формы в плане (габаритные размеры по крайним осям 66х54м) с выступающей входной группой с западной стороны.</w:t>
      </w:r>
    </w:p>
    <w:p w:rsidR="00CB420E" w:rsidRPr="00CB420E" w:rsidRDefault="00CB420E" w:rsidP="002306F5">
      <w:pPr>
        <w:pStyle w:val="Standard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Трансформаторная подстанция расположена с восточной стороны существующего здания ТК «Гостиный двор».</w:t>
      </w:r>
    </w:p>
    <w:p w:rsidR="00CB420E" w:rsidRPr="00CB420E" w:rsidRDefault="00CB420E" w:rsidP="002306F5">
      <w:pPr>
        <w:pStyle w:val="Standard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Основное количество парковочных мест для посетителей ТК «Гостиный двор» расположены с восточной стороны торгового комплекса.</w:t>
      </w:r>
    </w:p>
    <w:p w:rsidR="00CB420E" w:rsidRPr="00CB420E" w:rsidRDefault="00CB420E" w:rsidP="002306F5">
      <w:pPr>
        <w:pStyle w:val="Standard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 этом на прилегающих к планируемой территории улице Ленина, бул. Космонавтов, внутриквартальном проезде выполнены уширения (карманы) проезжей части с возможностью парковки.</w:t>
      </w:r>
    </w:p>
    <w:p w:rsidR="00CB420E" w:rsidRPr="00CB420E" w:rsidRDefault="00CB420E" w:rsidP="002306F5">
      <w:pPr>
        <w:pStyle w:val="Standard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 северной стороны планируемая территория граничит с улицей бул. Космонавтов с односторонним движением.</w:t>
      </w:r>
    </w:p>
    <w:p w:rsidR="00CB420E" w:rsidRPr="00CB420E" w:rsidRDefault="00CB420E" w:rsidP="002306F5">
      <w:pPr>
        <w:pStyle w:val="Standard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 западной стороны от планируемой территории проходит ул. Ленина с многополосной автомобильной дорогой.</w:t>
      </w:r>
    </w:p>
    <w:p w:rsidR="00CB420E" w:rsidRPr="00CB420E" w:rsidRDefault="00CB420E" w:rsidP="002306F5">
      <w:pPr>
        <w:pStyle w:val="Standard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Ул. Ленина и бул. Космонавтов – одни из центральных улиц города, имеющие в районе проектирования широкие аллеи с пешеходными тротуарами.</w:t>
      </w:r>
    </w:p>
    <w:p w:rsidR="00CB420E" w:rsidRPr="00CB420E" w:rsidRDefault="00CB420E" w:rsidP="002306F5">
      <w:pPr>
        <w:pStyle w:val="Standard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 южной стороны от планируемой территории расположен проезд в жилую застройку, существующее одноэтажное здание торгового центра «Шатлык».</w:t>
      </w:r>
    </w:p>
    <w:p w:rsidR="00CB420E" w:rsidRPr="00CB420E" w:rsidRDefault="00CB420E" w:rsidP="002306F5">
      <w:pPr>
        <w:pStyle w:val="Standard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 восточной стороны планируемая территория граничит с жилой застройкой.</w:t>
      </w:r>
    </w:p>
    <w:p w:rsidR="00CB420E" w:rsidRPr="00CB420E" w:rsidRDefault="00CB420E" w:rsidP="002306F5">
      <w:pPr>
        <w:pStyle w:val="Standard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Остановки общественного транспорта расположены в непосредственной близости от территории ТК «Гостиный двор» по бул. Космонавтов и ул. Ленина.</w:t>
      </w:r>
    </w:p>
    <w:p w:rsidR="00CB420E" w:rsidRPr="00CB420E" w:rsidRDefault="00CB420E" w:rsidP="002306F5">
      <w:pPr>
        <w:pStyle w:val="Standard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Въезд на планир</w:t>
      </w:r>
      <w:r w:rsidR="00E102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уемую территорию возможен по</w:t>
      </w: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бул. Космонавтов и внутриквартального проезда между существующим здание ТК «Гостиный двор» и ТЦ «Шатлык».</w:t>
      </w:r>
    </w:p>
    <w:p w:rsidR="00CB420E" w:rsidRPr="00CB420E" w:rsidRDefault="00CB420E" w:rsidP="002306F5">
      <w:pPr>
        <w:pStyle w:val="Standard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соответ</w:t>
      </w:r>
      <w:r w:rsidR="00E102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ствии с п.1 ст.31 Федерального з</w:t>
      </w: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акона «Об объектах культурного наследия (памятниках истории и культуры) народов Российской Федерации» от 25.06.2002 г. №73-ФЗ, до начала землеустроительных, земляных, строительных и иных работ необходимо проводить историко-культурную экспертизу осваиваемых участков.</w:t>
      </w:r>
    </w:p>
    <w:p w:rsidR="00E0155D" w:rsidRPr="00142EB1" w:rsidRDefault="00CB420E" w:rsidP="002306F5">
      <w:pPr>
        <w:pStyle w:val="Standard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соответствии с реестром памятники истории, культуры, археологии на рассматр</w:t>
      </w:r>
      <w:r w:rsidR="00142E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иваемой территории отсутствуют.</w:t>
      </w:r>
    </w:p>
    <w:p w:rsidR="00E0155D" w:rsidRPr="00142EB1" w:rsidRDefault="00681412" w:rsidP="002306F5">
      <w:pPr>
        <w:pStyle w:val="af2"/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II. Проектные решения</w:t>
      </w:r>
    </w:p>
    <w:p w:rsidR="00E0155D" w:rsidRDefault="00681412" w:rsidP="002306F5">
      <w:pPr>
        <w:pStyle w:val="af2"/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2.1.Архитектурно-планировочные решения</w:t>
      </w:r>
    </w:p>
    <w:p w:rsidR="00E0155D" w:rsidRPr="00CB420E" w:rsidRDefault="00E0155D" w:rsidP="002306F5">
      <w:pPr>
        <w:pStyle w:val="af2"/>
        <w:spacing w:before="0" w:after="0"/>
        <w:jc w:val="both"/>
        <w:rPr>
          <w:color w:val="000000"/>
          <w:sz w:val="28"/>
          <w:szCs w:val="28"/>
        </w:rPr>
      </w:pPr>
    </w:p>
    <w:p w:rsidR="00CB420E" w:rsidRPr="00CB420E" w:rsidRDefault="00CB420E" w:rsidP="002306F5">
      <w:pPr>
        <w:pStyle w:val="af2"/>
        <w:spacing w:before="0" w:after="0"/>
        <w:jc w:val="both"/>
        <w:rPr>
          <w:color w:val="000000"/>
          <w:sz w:val="28"/>
          <w:szCs w:val="28"/>
        </w:rPr>
      </w:pPr>
      <w:r w:rsidRPr="00CB420E">
        <w:rPr>
          <w:color w:val="000000"/>
          <w:sz w:val="28"/>
          <w:szCs w:val="28"/>
        </w:rPr>
        <w:t>Основные архитектурно - планировочные решения связаны с приведением территории в соответствие с изменениями, предусмотренными техническим заданием на разработку проекта планировки и межевания территории.</w:t>
      </w:r>
    </w:p>
    <w:p w:rsidR="00CB420E" w:rsidRPr="00142EB1" w:rsidRDefault="00681412" w:rsidP="002306F5">
      <w:pPr>
        <w:pStyle w:val="af2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Функциональное зонирование не противоречит проекту «Внесение изменений в генеральный план городского округа город Салават».</w:t>
      </w:r>
      <w:r>
        <w:rPr>
          <w:sz w:val="28"/>
          <w:szCs w:val="28"/>
        </w:rPr>
        <w:t xml:space="preserve"> </w:t>
      </w:r>
    </w:p>
    <w:p w:rsidR="00CB420E" w:rsidRDefault="002C2D68" w:rsidP="002306F5">
      <w:pPr>
        <w:pStyle w:val="af3"/>
        <w:spacing w:line="240" w:lineRule="auto"/>
        <w:ind w:firstLine="0"/>
        <w:rPr>
          <w:bCs w:val="0"/>
          <w:color w:val="000000"/>
          <w:sz w:val="28"/>
        </w:rPr>
      </w:pPr>
      <w:r>
        <w:rPr>
          <w:bCs w:val="0"/>
          <w:color w:val="000000"/>
          <w:sz w:val="28"/>
        </w:rPr>
        <w:t>Проектными решениями предусмотрено устройство двухэтажного пристроя</w:t>
      </w:r>
      <w:r w:rsidR="00CB420E" w:rsidRPr="00CB420E">
        <w:rPr>
          <w:bCs w:val="0"/>
          <w:color w:val="000000"/>
          <w:sz w:val="28"/>
        </w:rPr>
        <w:t xml:space="preserve"> к существующему зданию ТК «Гостиный двор». </w:t>
      </w:r>
    </w:p>
    <w:p w:rsidR="00CB420E" w:rsidRPr="00CB420E" w:rsidRDefault="00CB420E" w:rsidP="002306F5">
      <w:pPr>
        <w:pStyle w:val="af3"/>
        <w:spacing w:line="240" w:lineRule="auto"/>
        <w:ind w:firstLine="0"/>
        <w:rPr>
          <w:bCs w:val="0"/>
          <w:color w:val="000000"/>
          <w:sz w:val="28"/>
        </w:rPr>
      </w:pPr>
    </w:p>
    <w:p w:rsidR="00CB420E" w:rsidRPr="00CB420E" w:rsidRDefault="00CB420E" w:rsidP="002306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Здание пристроя прямоугольной конфигурации имеет размеры в осях 72,0х18,0м. </w:t>
      </w:r>
    </w:p>
    <w:p w:rsidR="00CB420E" w:rsidRPr="00CB420E" w:rsidRDefault="00CB420E" w:rsidP="002306F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устройстве пристроя к су</w:t>
      </w:r>
      <w:r w:rsidR="002C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ществующему зданию предусмотрен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420E" w:rsidRPr="00CB420E" w:rsidRDefault="00CB420E" w:rsidP="002306F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-демонтаж существующего одноэтажного нежилого здания (магазин) и некапитальных металлических здании (киоски), расположенных с южной стороны здания ТК «Гостиный двор»;</w:t>
      </w:r>
    </w:p>
    <w:p w:rsidR="00CB420E" w:rsidRDefault="00CB420E" w:rsidP="002306F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-корректировка зоны парковки для посетителей торгового комплекса.</w:t>
      </w:r>
    </w:p>
    <w:p w:rsidR="002C2D68" w:rsidRDefault="002C2D68" w:rsidP="002306F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55D" w:rsidRPr="00610768" w:rsidRDefault="002C2D68" w:rsidP="002306F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 планируемой территории предусмотрено за счет устройства газонов и георешеток  в части парковочных мест (экопарковка).</w:t>
      </w:r>
    </w:p>
    <w:p w:rsidR="00E0155D" w:rsidRDefault="002C2D68" w:rsidP="002306F5">
      <w:pPr>
        <w:pStyle w:val="af2"/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</w:t>
      </w:r>
      <w:r w:rsidR="00681412">
        <w:rPr>
          <w:b/>
          <w:bCs/>
          <w:color w:val="000000"/>
          <w:sz w:val="28"/>
          <w:szCs w:val="28"/>
        </w:rPr>
        <w:t>.Памятники археологии, истории и культуры</w:t>
      </w:r>
    </w:p>
    <w:p w:rsidR="00E0155D" w:rsidRDefault="00E0155D" w:rsidP="002306F5">
      <w:pPr>
        <w:pStyle w:val="af2"/>
        <w:spacing w:before="0" w:after="0"/>
        <w:jc w:val="both"/>
        <w:rPr>
          <w:sz w:val="28"/>
          <w:szCs w:val="28"/>
        </w:rPr>
      </w:pPr>
    </w:p>
    <w:p w:rsidR="002C2D68" w:rsidRPr="002C2D68" w:rsidRDefault="002C2D68" w:rsidP="002306F5">
      <w:pPr>
        <w:pStyle w:val="Standard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соответ</w:t>
      </w:r>
      <w:r w:rsidR="00E102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ствии с п.1 ст.31 Федерального з</w:t>
      </w: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акона «Об объектах культурного наследия (памятниках истории и культуры) народов Российской Федерации» от 25.06.2002 г. №73-ФЗ, до начала землеустроительных, земляных, строительных и иных работ необходимо проводить историко-культурную экспертизу осваиваемых участков.</w:t>
      </w:r>
    </w:p>
    <w:p w:rsidR="00E0155D" w:rsidRDefault="002C2D68" w:rsidP="002306F5">
      <w:pPr>
        <w:pStyle w:val="Standard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соответствии с реестром памятники истории, культуры, археологии на рассматриваемой территории отсутствуют.</w:t>
      </w:r>
    </w:p>
    <w:p w:rsidR="00610768" w:rsidRPr="002C2D68" w:rsidRDefault="00610768" w:rsidP="002306F5">
      <w:pPr>
        <w:pStyle w:val="Standard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E0155D" w:rsidRPr="002C2D68" w:rsidRDefault="002C2D68" w:rsidP="002306F5">
      <w:pPr>
        <w:pStyle w:val="af2"/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</w:t>
      </w:r>
      <w:r w:rsidR="00681412">
        <w:rPr>
          <w:b/>
          <w:bCs/>
          <w:color w:val="000000"/>
          <w:sz w:val="28"/>
          <w:szCs w:val="28"/>
        </w:rPr>
        <w:t>. Формирование среды жизнедеятельности инвалидов</w:t>
      </w:r>
    </w:p>
    <w:p w:rsidR="002C2D68" w:rsidRDefault="002C2D68" w:rsidP="002306F5">
      <w:pPr>
        <w:pStyle w:val="Standard"/>
        <w:ind w:firstLine="426"/>
        <w:jc w:val="both"/>
        <w:rPr>
          <w:rFonts w:ascii="ISOCPEUR" w:eastAsia="PMingLiU" w:hAnsi="ISOCPEUR" w:cs="Times New Roman"/>
          <w:i/>
          <w:kern w:val="0"/>
          <w:sz w:val="28"/>
          <w:szCs w:val="28"/>
          <w:lang w:eastAsia="ru-RU"/>
        </w:rPr>
      </w:pPr>
    </w:p>
    <w:p w:rsidR="002C2D68" w:rsidRPr="002C2D68" w:rsidRDefault="002C2D68" w:rsidP="002306F5">
      <w:pPr>
        <w:pStyle w:val="Standard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Основным принципом формирования среды жизнедеятельности маломобильных групп населения является создание условий для обеспечения физической, пространственной и информационной доступности объектов и комплексов различного назначения, а также обеспечение безопасности и комфортности городской среды.</w:t>
      </w:r>
    </w:p>
    <w:p w:rsidR="002C2D68" w:rsidRPr="002C2D68" w:rsidRDefault="002C2D68" w:rsidP="002306F5">
      <w:pPr>
        <w:pStyle w:val="Standard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Для обеспечения безопасности и доступности по всем видам </w:t>
      </w: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обслуживания маломобильных групп населения необходимо предусмотреть</w:t>
      </w:r>
    </w:p>
    <w:p w:rsidR="002C2D68" w:rsidRPr="002C2D68" w:rsidRDefault="002C2D68" w:rsidP="002306F5">
      <w:pPr>
        <w:pStyle w:val="Standard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оборудование входов в здания пандусами, специальными входными дверями и тамбурами;</w:t>
      </w:r>
    </w:p>
    <w:p w:rsidR="002C2D68" w:rsidRPr="002C2D68" w:rsidRDefault="002C2D68" w:rsidP="002306F5">
      <w:pPr>
        <w:pStyle w:val="Standard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-при формировании участков общественных комплексов необходимо предусмотреть разделение пешеходных и транспортных потоков, непрерывность пешеходных путей.</w:t>
      </w:r>
    </w:p>
    <w:p w:rsidR="002C2D68" w:rsidRPr="002C2D68" w:rsidRDefault="002C2D68" w:rsidP="002306F5">
      <w:pPr>
        <w:pStyle w:val="Standard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-в зоне стоянок личного автотранспорта следует выделять места для парковки автотранспортных средств инвалидов и маломобильных групп населения.</w:t>
      </w:r>
    </w:p>
    <w:p w:rsidR="002C2D68" w:rsidRPr="002C2D68" w:rsidRDefault="002C2D68" w:rsidP="002306F5">
      <w:pPr>
        <w:pStyle w:val="Standard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 проектировании зданий, сооружений и элементов благоустройства на следующих стадиях необходимо руководствоваться положениями СП 59.13330.20122 «Доступность зданий и сооружений для маломобильных групп н</w:t>
      </w:r>
      <w:r w:rsidR="00E102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аселения» и СП 140.13330.2012 «</w:t>
      </w: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Городская среда. Правила проектирования для маломобильных групп населения».</w:t>
      </w:r>
    </w:p>
    <w:p w:rsidR="002C2D68" w:rsidRDefault="002C2D68" w:rsidP="002306F5">
      <w:pPr>
        <w:pStyle w:val="Standard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Строительство и реконструкцию проездов выполнять с необходимыми элементами для маломобильных групп населения - пандусы и понижения бордюрного камня в местах пересечений тротуаров и проезжих частей улиц, устройство беспрепятствен</w:t>
      </w:r>
      <w:r w:rsidR="00610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ных пешеходных путей</w:t>
      </w: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специальных автостоянок возле общественных зданий.</w:t>
      </w:r>
    </w:p>
    <w:p w:rsidR="00E0155D" w:rsidRDefault="002C2D68" w:rsidP="002306F5">
      <w:pPr>
        <w:pStyle w:val="af2"/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</w:t>
      </w:r>
      <w:r w:rsidR="00681412">
        <w:rPr>
          <w:b/>
          <w:bCs/>
          <w:color w:val="000000"/>
          <w:sz w:val="28"/>
          <w:szCs w:val="28"/>
        </w:rPr>
        <w:t>. Благоустройство и озеленение территории</w:t>
      </w:r>
    </w:p>
    <w:p w:rsidR="002C2D68" w:rsidRPr="002C2D68" w:rsidRDefault="002C2D68" w:rsidP="002306F5">
      <w:pPr>
        <w:pStyle w:val="af2"/>
        <w:spacing w:before="0" w:after="0"/>
        <w:jc w:val="both"/>
        <w:rPr>
          <w:b/>
          <w:bCs/>
          <w:color w:val="000000"/>
          <w:sz w:val="28"/>
          <w:szCs w:val="28"/>
        </w:rPr>
      </w:pPr>
    </w:p>
    <w:p w:rsidR="002C2D68" w:rsidRPr="002C2D68" w:rsidRDefault="002C2D68" w:rsidP="002306F5">
      <w:pPr>
        <w:pStyle w:val="af2"/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Система озеленения в границах проекта планировки является составной частью единого озелененного пространства города и тесно связана с планировочной структурой района.</w:t>
      </w:r>
    </w:p>
    <w:p w:rsidR="002C2D68" w:rsidRPr="002C2D68" w:rsidRDefault="002C2D68" w:rsidP="002306F5">
      <w:pPr>
        <w:pStyle w:val="af2"/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В систему озеленения входят: озеленение улиц, территорий общественных предприятий.</w:t>
      </w:r>
    </w:p>
    <w:p w:rsidR="002C2D68" w:rsidRPr="002C2D68" w:rsidRDefault="002C2D68" w:rsidP="002306F5">
      <w:pPr>
        <w:pStyle w:val="af2"/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К работам по благоустройству территории относятся:</w:t>
      </w:r>
    </w:p>
    <w:p w:rsidR="002C2D68" w:rsidRPr="002C2D68" w:rsidRDefault="002C2D68" w:rsidP="002306F5">
      <w:pPr>
        <w:pStyle w:val="af2"/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- строительство улиц и дорог по нормативным параметрам, соответствующим данной категории, а именно: соблюдение продольных уклонов проезжих частей улиц, возведение твердых покрытий тротуаров соответствующей ширины;</w:t>
      </w:r>
    </w:p>
    <w:p w:rsidR="002C2D68" w:rsidRPr="002C2D68" w:rsidRDefault="002C2D68" w:rsidP="002306F5">
      <w:pPr>
        <w:pStyle w:val="af2"/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-  строительство открытых автостоянок;</w:t>
      </w:r>
    </w:p>
    <w:p w:rsidR="002C2D68" w:rsidRPr="002C2D68" w:rsidRDefault="002C2D68" w:rsidP="002306F5">
      <w:pPr>
        <w:pStyle w:val="af2"/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- благоустройство объектов обслуживания в соответствии с требованиями СП.</w:t>
      </w:r>
    </w:p>
    <w:p w:rsidR="00E0155D" w:rsidRPr="002C2D68" w:rsidRDefault="002C2D68" w:rsidP="002306F5">
      <w:pPr>
        <w:pStyle w:val="af2"/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Одним из способов озеленения планируемой территории является устройство покрытий из газонной реш</w:t>
      </w:r>
      <w:r>
        <w:rPr>
          <w:color w:val="000000"/>
          <w:sz w:val="28"/>
          <w:szCs w:val="28"/>
        </w:rPr>
        <w:t>етки при обустройстве парковок.</w:t>
      </w:r>
    </w:p>
    <w:p w:rsidR="00E0155D" w:rsidRDefault="002C2D68" w:rsidP="002306F5">
      <w:pPr>
        <w:pStyle w:val="af2"/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2.4</w:t>
      </w:r>
      <w:r w:rsidR="00681412">
        <w:rPr>
          <w:b/>
          <w:bCs/>
          <w:color w:val="000000"/>
          <w:sz w:val="28"/>
          <w:szCs w:val="28"/>
        </w:rPr>
        <w:t>. Улично-дорожная сеть и транспорт</w:t>
      </w:r>
    </w:p>
    <w:p w:rsidR="002C2D68" w:rsidRPr="002C2D68" w:rsidRDefault="002C2D68" w:rsidP="002306F5">
      <w:pPr>
        <w:pStyle w:val="af2"/>
        <w:spacing w:before="0" w:after="0"/>
        <w:jc w:val="both"/>
        <w:rPr>
          <w:b/>
          <w:bCs/>
          <w:color w:val="000000"/>
          <w:sz w:val="28"/>
          <w:szCs w:val="28"/>
        </w:rPr>
      </w:pPr>
    </w:p>
    <w:p w:rsidR="002C2D68" w:rsidRPr="002C2D68" w:rsidRDefault="002C2D68" w:rsidP="002306F5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Проектом предусмотрена единая система транспорта в увязке с планировочной структурой города, обеспечивающая удобные, быстрые и безопасные связи со всеми функциональными зонами, а также учитывающая существующую сохраняемую застройку на прилегающих территориях.</w:t>
      </w:r>
    </w:p>
    <w:p w:rsidR="002C2D68" w:rsidRPr="002C2D68" w:rsidRDefault="002C2D68" w:rsidP="002306F5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lastRenderedPageBreak/>
        <w:t>Пешеходное движение организовано по уличным тротуарам и пешеходным дорожкам.</w:t>
      </w:r>
    </w:p>
    <w:p w:rsidR="002C2D68" w:rsidRPr="002C2D68" w:rsidRDefault="002C2D68" w:rsidP="002306F5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Заезд на планируемую территорию возможен с бул. Космонавтов, внутриквартального проезда.</w:t>
      </w:r>
    </w:p>
    <w:p w:rsidR="002C2D68" w:rsidRPr="002C2D68" w:rsidRDefault="002C2D68" w:rsidP="002306F5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Проектные решения обеспечивают беспрепятственный доступ</w:t>
      </w:r>
      <w:r w:rsidR="00610768">
        <w:rPr>
          <w:color w:val="000000"/>
          <w:sz w:val="28"/>
          <w:szCs w:val="28"/>
        </w:rPr>
        <w:t>,</w:t>
      </w:r>
      <w:r w:rsidRPr="002C2D68">
        <w:rPr>
          <w:color w:val="000000"/>
          <w:sz w:val="28"/>
          <w:szCs w:val="28"/>
        </w:rPr>
        <w:t xml:space="preserve"> в том числе и грузовых машин к восточной стороне ТК «Гостиный двор» (зона загрузок).</w:t>
      </w:r>
    </w:p>
    <w:p w:rsidR="002C2D68" w:rsidRPr="002C2D68" w:rsidRDefault="002C2D68" w:rsidP="002306F5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 xml:space="preserve">Проектом планировки предусмотрено устройство парковочных мест для временного хранения легковых </w:t>
      </w:r>
      <w:r w:rsidR="00610768" w:rsidRPr="002C2D68">
        <w:rPr>
          <w:color w:val="000000"/>
          <w:sz w:val="28"/>
          <w:szCs w:val="28"/>
        </w:rPr>
        <w:t>автомобилей</w:t>
      </w:r>
      <w:r w:rsidRPr="002C2D68">
        <w:rPr>
          <w:color w:val="000000"/>
          <w:sz w:val="28"/>
          <w:szCs w:val="28"/>
        </w:rPr>
        <w:t>.</w:t>
      </w:r>
    </w:p>
    <w:p w:rsidR="002C2D68" w:rsidRPr="002C2D68" w:rsidRDefault="002C2D68" w:rsidP="002306F5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При этом основное количество парковочных мест предусмотрено с восточной стороны здания ТК «Гостиный двор». Проезд по зоне парковки – сквозной.</w:t>
      </w:r>
    </w:p>
    <w:p w:rsidR="002C2D68" w:rsidRPr="002C2D68" w:rsidRDefault="002C2D68" w:rsidP="002306F5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Так же, для удобства посетителей, предусмотрено использование в качестве автомобильных парковок существующих «карманов» на проездах по ул. Ленина и бул. Космонавтов, внутриквартальном проезде.</w:t>
      </w:r>
    </w:p>
    <w:p w:rsidR="00E0155D" w:rsidRDefault="002C2D68" w:rsidP="002306F5">
      <w:pPr>
        <w:pStyle w:val="af2"/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2.5</w:t>
      </w:r>
      <w:r w:rsidR="00681412">
        <w:rPr>
          <w:b/>
          <w:bCs/>
          <w:color w:val="000000"/>
          <w:sz w:val="28"/>
          <w:szCs w:val="28"/>
        </w:rPr>
        <w:t>. Пожарная безопасность</w:t>
      </w:r>
    </w:p>
    <w:p w:rsidR="002C2D68" w:rsidRPr="002C2D68" w:rsidRDefault="002C2D68" w:rsidP="002306F5">
      <w:pPr>
        <w:pStyle w:val="af2"/>
        <w:spacing w:before="0" w:after="0"/>
        <w:jc w:val="both"/>
        <w:rPr>
          <w:b/>
          <w:bCs/>
          <w:color w:val="000000"/>
          <w:sz w:val="28"/>
          <w:szCs w:val="28"/>
        </w:rPr>
      </w:pPr>
    </w:p>
    <w:p w:rsidR="002C2D68" w:rsidRPr="002C2D68" w:rsidRDefault="002C2D68" w:rsidP="002306F5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Планировочные решения приняты с учетом противопожарных требований, указанных в главе 15 "Требования пожарной безопасности при градостроительной деятельности" раздела II "Требования пожарной безопасности при проектировании, строительстве и эксплуатации поселений и городских округов" Технического регламента о требованиях пожарной безопасности (Федеральный закон от 22 июля 2008 г. N 123-ФЗ).</w:t>
      </w:r>
    </w:p>
    <w:p w:rsidR="002C2D68" w:rsidRPr="002C2D68" w:rsidRDefault="002C2D68" w:rsidP="002306F5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На обеспечение пожарной безопасности направлены планировочные, конструктивные и инженерные решения проекта.</w:t>
      </w:r>
    </w:p>
    <w:p w:rsidR="002C2D68" w:rsidRPr="002C2D68" w:rsidRDefault="002C2D68" w:rsidP="002306F5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Для предотвращения распространения пожаров и для обеспечения эвакуации людей при пожарах, проектом планировки предусматриваются следующие мероприятия планировочного характера:</w:t>
      </w:r>
    </w:p>
    <w:p w:rsidR="002C2D68" w:rsidRPr="002C2D68" w:rsidRDefault="002C2D68" w:rsidP="002306F5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- строгое выдерживание нормативных противопожарных разрывов между жилыми и общественными зданиями и сооружениями;</w:t>
      </w:r>
    </w:p>
    <w:p w:rsidR="002C2D68" w:rsidRPr="002C2D68" w:rsidRDefault="002C2D68" w:rsidP="002306F5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- обязательное обеспечение подъездов пожарной автотехники ко всем проектируемым зданиям и обеспечение доступа противопожарных и эвакуационных средств в  каждое помещение общественных зданий;</w:t>
      </w:r>
    </w:p>
    <w:p w:rsidR="002C2D68" w:rsidRPr="002C2D68" w:rsidRDefault="002C2D68" w:rsidP="002306F5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- устройство проездов и подъездов к зданиям шириной 6,0 метров;</w:t>
      </w:r>
    </w:p>
    <w:p w:rsidR="002C2D68" w:rsidRPr="002C2D68" w:rsidRDefault="002C2D68" w:rsidP="002306F5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- обеспечение наружного пожаротушения зданий от пожарных гидрантов на закольцованной водопроводной сети. Рабочая проектная документация на строительство зданий и сооружений по индивидуальным проектам подлежит экспертизе по обеспечению пожарной безопасности при эксплуатации.</w:t>
      </w:r>
    </w:p>
    <w:p w:rsidR="00E0155D" w:rsidRPr="002C2D68" w:rsidRDefault="002C2D68" w:rsidP="002306F5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Конструктивные решения включают: применение сооружений I-II степеней огнестойкости. Рабочая проектная документация на строительство зданий и сооружений по индивидуальным проектам подлежит экспертизе по обеспечению пожарной</w:t>
      </w:r>
      <w:r>
        <w:rPr>
          <w:color w:val="000000"/>
          <w:sz w:val="28"/>
          <w:szCs w:val="28"/>
        </w:rPr>
        <w:t xml:space="preserve"> безопасности при эксплуатации.</w:t>
      </w:r>
    </w:p>
    <w:p w:rsidR="00E0155D" w:rsidRDefault="00681412" w:rsidP="002306F5">
      <w:pPr>
        <w:pStyle w:val="af2"/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lastRenderedPageBreak/>
        <w:t>III</w:t>
      </w:r>
      <w:r>
        <w:rPr>
          <w:b/>
          <w:bCs/>
          <w:color w:val="000000"/>
          <w:sz w:val="28"/>
          <w:szCs w:val="28"/>
        </w:rPr>
        <w:t>. Градостроительные мероприятия по охране окружающей среды</w:t>
      </w:r>
    </w:p>
    <w:p w:rsidR="002C2D68" w:rsidRPr="002C2D68" w:rsidRDefault="002C2D68" w:rsidP="002306F5">
      <w:pPr>
        <w:pStyle w:val="af2"/>
        <w:spacing w:before="0" w:after="0"/>
        <w:jc w:val="both"/>
        <w:rPr>
          <w:b/>
          <w:bCs/>
          <w:color w:val="000000"/>
          <w:sz w:val="28"/>
          <w:szCs w:val="28"/>
        </w:rPr>
      </w:pPr>
    </w:p>
    <w:p w:rsidR="002C2D68" w:rsidRPr="002C2D68" w:rsidRDefault="002C2D68" w:rsidP="002306F5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Статьей 8 Федерального закона от 30 марта 1999 года № 52-ФЗ «О санитарно-эпидемиологическом благополучии населения» предусмотрено право каждого гражданина на благоприятную среду обитания, факторы которой не оказывают вредного воздействия на человека.</w:t>
      </w:r>
    </w:p>
    <w:p w:rsidR="002C2D68" w:rsidRPr="002C2D68" w:rsidRDefault="002C2D68" w:rsidP="002306F5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Исходя из необходимости достижения экологического баланса проектируемой территории, определены основные направления экологической деятельности:</w:t>
      </w:r>
    </w:p>
    <w:p w:rsidR="002C2D68" w:rsidRPr="002C2D68" w:rsidRDefault="002C2D68" w:rsidP="002306F5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1. Мероприятия по защите окружающей среды за счет реализации архитектурно-планировочных, инженерно-технических и организационных мероприятий.</w:t>
      </w:r>
    </w:p>
    <w:p w:rsidR="002C2D68" w:rsidRPr="002C2D68" w:rsidRDefault="002C2D68" w:rsidP="002306F5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2. Мероприятия, направленные на воссоздание ресурсов территории.</w:t>
      </w:r>
    </w:p>
    <w:p w:rsidR="002C2D68" w:rsidRPr="002C2D68" w:rsidRDefault="002C2D68" w:rsidP="002306F5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3. Инженерная подготовка и вертикальная планировка организовывает отвод поверхностных вод, защищает территорию от подтопления и затопления</w:t>
      </w:r>
    </w:p>
    <w:p w:rsidR="002C2D68" w:rsidRPr="002C2D68" w:rsidRDefault="002C2D68" w:rsidP="002306F5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</w:p>
    <w:p w:rsidR="002C2D68" w:rsidRPr="002C2D68" w:rsidRDefault="002C2D68" w:rsidP="002306F5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Инженерно-технические мероприятия:</w:t>
      </w:r>
    </w:p>
    <w:p w:rsidR="002C2D68" w:rsidRPr="002C2D68" w:rsidRDefault="002C2D68" w:rsidP="002306F5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- совершенствование технологических процессов, внедрение малоотходных технологий;</w:t>
      </w:r>
    </w:p>
    <w:p w:rsidR="002C2D68" w:rsidRPr="002C2D68" w:rsidRDefault="002C2D68" w:rsidP="002306F5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- обеспечение технической надежности и максимальной эффективности водозаборных и водопроводных сооружений, исключающих потери воды в сетях, своевременный ремонт сетей;</w:t>
      </w:r>
    </w:p>
    <w:p w:rsidR="002C2D68" w:rsidRPr="002C2D68" w:rsidRDefault="002C2D68" w:rsidP="002306F5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 xml:space="preserve">- внедрение водосберегающих технологий и оборудования; </w:t>
      </w:r>
    </w:p>
    <w:p w:rsidR="002C2D68" w:rsidRPr="002C2D68" w:rsidRDefault="002C2D68" w:rsidP="002306F5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- установление всем предприятиям лимита водопотребления и водоотведения с соответствующей платой для оперативного контроля за качеством потребляемой и отводимой воды.</w:t>
      </w:r>
    </w:p>
    <w:p w:rsidR="002C2D68" w:rsidRPr="002C2D68" w:rsidRDefault="002C2D68" w:rsidP="002306F5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Организационные меры:</w:t>
      </w:r>
    </w:p>
    <w:p w:rsidR="002C2D68" w:rsidRPr="002C2D68" w:rsidRDefault="002C2D68" w:rsidP="002306F5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- контроль за работой автотранспорта;</w:t>
      </w:r>
    </w:p>
    <w:p w:rsidR="002C2D68" w:rsidRPr="002C2D68" w:rsidRDefault="002C2D68" w:rsidP="002306F5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- мониторинг состояния окружающей среды;</w:t>
      </w:r>
    </w:p>
    <w:p w:rsidR="002C2D68" w:rsidRPr="002C2D68" w:rsidRDefault="002C2D68" w:rsidP="002306F5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- соблюдение мероприятий Программы управления отходами.</w:t>
      </w:r>
    </w:p>
    <w:p w:rsidR="002C2D68" w:rsidRPr="002C2D68" w:rsidRDefault="002C2D68" w:rsidP="002306F5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Территория проектируемого района расположена в центральной части городского округа вне границ санитарно-защитных зон.</w:t>
      </w:r>
    </w:p>
    <w:p w:rsidR="002C2D68" w:rsidRPr="002C2D68" w:rsidRDefault="002C2D68" w:rsidP="002306F5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Источником загрязнения и шума на данной проектируемой территории является  автомобильный транспорт.</w:t>
      </w:r>
    </w:p>
    <w:p w:rsidR="00E0155D" w:rsidRDefault="00E0155D" w:rsidP="002306F5">
      <w:pPr>
        <w:pStyle w:val="af2"/>
        <w:spacing w:before="0" w:after="0"/>
        <w:jc w:val="both"/>
        <w:rPr>
          <w:sz w:val="28"/>
          <w:szCs w:val="28"/>
        </w:rPr>
      </w:pPr>
    </w:p>
    <w:p w:rsidR="00E0155D" w:rsidRDefault="00681412" w:rsidP="002306F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 Санитарная очистка и мусороудаление</w:t>
      </w:r>
    </w:p>
    <w:p w:rsidR="002C2D68" w:rsidRPr="002C2D68" w:rsidRDefault="002C2D68" w:rsidP="002306F5">
      <w:pPr>
        <w:pStyle w:val="Standard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Санитарная очистка территории включает следующие мероприятия:</w:t>
      </w:r>
    </w:p>
    <w:p w:rsidR="002C2D68" w:rsidRPr="002C2D68" w:rsidRDefault="002C2D68" w:rsidP="002306F5">
      <w:pPr>
        <w:pStyle w:val="Standard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сбор и удаление за пределы населенных пунктов твердых коммунальных отходов (мусора);</w:t>
      </w:r>
    </w:p>
    <w:p w:rsidR="002C2D68" w:rsidRPr="002C2D68" w:rsidRDefault="002C2D68" w:rsidP="002306F5">
      <w:pPr>
        <w:pStyle w:val="Standard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обезвреживание отбросов;</w:t>
      </w:r>
    </w:p>
    <w:p w:rsidR="002C2D68" w:rsidRPr="002C2D68" w:rsidRDefault="002C2D68" w:rsidP="002306F5">
      <w:pPr>
        <w:pStyle w:val="Standard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уборка улиц и площадей.</w:t>
      </w:r>
    </w:p>
    <w:p w:rsidR="002C2D68" w:rsidRPr="002C2D68" w:rsidRDefault="002C2D68" w:rsidP="002306F5">
      <w:pPr>
        <w:pStyle w:val="Standard"/>
        <w:shd w:val="clear" w:color="auto" w:fill="FFFFFF"/>
        <w:tabs>
          <w:tab w:val="left" w:pos="720"/>
        </w:tabs>
        <w:autoSpaceDE w:val="0"/>
        <w:snapToGrid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2C2D68" w:rsidRPr="002C2D68" w:rsidRDefault="002C2D68" w:rsidP="00230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Проектом предлагается:</w:t>
      </w:r>
    </w:p>
    <w:p w:rsidR="002C2D68" w:rsidRPr="002C2D68" w:rsidRDefault="002C2D68" w:rsidP="00230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организация раздельного сбора пищевых и непищевых отходов;</w:t>
      </w:r>
    </w:p>
    <w:p w:rsidR="002C2D68" w:rsidRPr="002C2D68" w:rsidRDefault="002C2D68" w:rsidP="00230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раздельного сбора отходов бумаги (картона), древесины, полимеров (полиэтилена), металлолома, автошины, стеклобоя;</w:t>
      </w:r>
    </w:p>
    <w:p w:rsidR="002C2D68" w:rsidRPr="002C2D68" w:rsidRDefault="002C2D68" w:rsidP="00230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приемных пунктов вторичного сырья в коммунальных зонах;</w:t>
      </w:r>
    </w:p>
    <w:p w:rsidR="002306F5" w:rsidRDefault="002C2D68" w:rsidP="00230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органами местного самоуправления условий, в том числе и экономических, стимулирующих раздельный сбор отходов.</w:t>
      </w:r>
    </w:p>
    <w:p w:rsidR="00E0155D" w:rsidRPr="008125F2" w:rsidRDefault="00E0155D" w:rsidP="002306F5">
      <w:pPr>
        <w:spacing w:after="0" w:line="240" w:lineRule="auto"/>
        <w:jc w:val="both"/>
      </w:pPr>
    </w:p>
    <w:p w:rsidR="00E0155D" w:rsidRDefault="00681412">
      <w:pPr>
        <w:pStyle w:val="af2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 Основные технико-экономические показатели</w:t>
      </w:r>
    </w:p>
    <w:p w:rsidR="00E0155D" w:rsidRDefault="00E0155D">
      <w:pPr>
        <w:pStyle w:val="af2"/>
        <w:spacing w:after="0"/>
        <w:jc w:val="right"/>
        <w:rPr>
          <w:sz w:val="28"/>
          <w:szCs w:val="28"/>
        </w:rPr>
      </w:pPr>
    </w:p>
    <w:p w:rsidR="008125F2" w:rsidRPr="00392DB6" w:rsidRDefault="008125F2" w:rsidP="008125F2">
      <w:pPr>
        <w:pStyle w:val="Standard"/>
        <w:snapToGrid w:val="0"/>
        <w:jc w:val="center"/>
        <w:rPr>
          <w:rFonts w:ascii="Times New Roman" w:eastAsia="PMingLiU" w:hAnsi="Times New Roman" w:cs="Times New Roman"/>
          <w:b/>
          <w:kern w:val="0"/>
          <w:sz w:val="32"/>
          <w:szCs w:val="28"/>
          <w:lang w:eastAsia="ru-RU"/>
        </w:rPr>
      </w:pPr>
      <w:r w:rsidRPr="00392DB6">
        <w:rPr>
          <w:rFonts w:ascii="Times New Roman" w:eastAsia="PMingLiU" w:hAnsi="Times New Roman" w:cs="Times New Roman"/>
          <w:b/>
          <w:kern w:val="0"/>
          <w:sz w:val="32"/>
          <w:szCs w:val="28"/>
          <w:lang w:eastAsia="ru-RU"/>
        </w:rPr>
        <w:t>Технико-экономические показатели по вновь сформированному участку</w:t>
      </w:r>
    </w:p>
    <w:p w:rsidR="008125F2" w:rsidRPr="00D31E16" w:rsidRDefault="008125F2" w:rsidP="008125F2">
      <w:pPr>
        <w:autoSpaceDE w:val="0"/>
        <w:jc w:val="both"/>
        <w:rPr>
          <w:rFonts w:ascii="ISOCPEUR" w:hAnsi="ISOCPEUR" w:cs="Arial"/>
          <w:i/>
          <w:color w:val="FF0000"/>
          <w:sz w:val="28"/>
        </w:rPr>
      </w:pPr>
    </w:p>
    <w:tbl>
      <w:tblPr>
        <w:tblW w:w="0" w:type="auto"/>
        <w:tblInd w:w="-50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36"/>
        <w:gridCol w:w="5501"/>
        <w:gridCol w:w="2865"/>
      </w:tblGrid>
      <w:tr w:rsidR="008125F2" w:rsidRPr="00194AB8" w:rsidTr="008125F2">
        <w:trPr>
          <w:trHeight w:val="560"/>
        </w:trPr>
        <w:tc>
          <w:tcPr>
            <w:tcW w:w="103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8125F2" w:rsidRPr="008125F2" w:rsidRDefault="008125F2" w:rsidP="008125F2">
            <w:pPr>
              <w:pStyle w:val="af2"/>
              <w:spacing w:before="0" w:after="0"/>
              <w:ind w:left="74" w:firstLine="22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 xml:space="preserve">N </w:t>
            </w:r>
          </w:p>
          <w:p w:rsidR="008125F2" w:rsidRPr="008125F2" w:rsidRDefault="008125F2" w:rsidP="008125F2">
            <w:pPr>
              <w:pStyle w:val="af2"/>
              <w:spacing w:before="0" w:after="0"/>
              <w:ind w:left="74" w:firstLine="22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 xml:space="preserve">п/п </w:t>
            </w:r>
          </w:p>
        </w:tc>
        <w:tc>
          <w:tcPr>
            <w:tcW w:w="55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8125F2" w:rsidRPr="008125F2" w:rsidRDefault="008125F2" w:rsidP="008125F2">
            <w:pPr>
              <w:pStyle w:val="af2"/>
              <w:spacing w:before="0" w:after="0"/>
              <w:ind w:firstLine="38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28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8125F2" w:rsidRPr="008125F2" w:rsidRDefault="008125F2" w:rsidP="008125F2">
            <w:pPr>
              <w:pStyle w:val="af2"/>
              <w:spacing w:before="0" w:after="0"/>
              <w:ind w:firstLine="66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>Площадь</w:t>
            </w:r>
          </w:p>
        </w:tc>
      </w:tr>
      <w:tr w:rsidR="008125F2" w:rsidRPr="00194AB8" w:rsidTr="008125F2">
        <w:trPr>
          <w:trHeight w:val="450"/>
        </w:trPr>
        <w:tc>
          <w:tcPr>
            <w:tcW w:w="103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left="74" w:firstLine="22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5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firstLine="38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 xml:space="preserve">Общая площадь земельного участка </w:t>
            </w:r>
          </w:p>
        </w:tc>
        <w:tc>
          <w:tcPr>
            <w:tcW w:w="28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125F2" w:rsidRPr="008125F2" w:rsidRDefault="00A97EA4" w:rsidP="008125F2">
            <w:pPr>
              <w:pStyle w:val="af2"/>
              <w:spacing w:before="0" w:after="0"/>
              <w:ind w:firstLine="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12219,78</w:t>
            </w:r>
          </w:p>
        </w:tc>
      </w:tr>
      <w:tr w:rsidR="008125F2" w:rsidRPr="00194AB8" w:rsidTr="008125F2">
        <w:trPr>
          <w:trHeight w:val="450"/>
        </w:trPr>
        <w:tc>
          <w:tcPr>
            <w:tcW w:w="103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left="74" w:firstLine="22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5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firstLine="38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>Площадь застройки</w:t>
            </w:r>
          </w:p>
          <w:p w:rsidR="008125F2" w:rsidRPr="008125F2" w:rsidRDefault="008125F2" w:rsidP="008125F2">
            <w:pPr>
              <w:pStyle w:val="af2"/>
              <w:spacing w:before="0" w:after="0"/>
              <w:ind w:firstLine="38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 xml:space="preserve"> в том числе </w:t>
            </w:r>
          </w:p>
        </w:tc>
        <w:tc>
          <w:tcPr>
            <w:tcW w:w="28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firstLine="66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>6512,8 (53,48%)</w:t>
            </w:r>
          </w:p>
        </w:tc>
      </w:tr>
      <w:tr w:rsidR="008125F2" w:rsidRPr="00194AB8" w:rsidTr="008125F2">
        <w:trPr>
          <w:trHeight w:val="450"/>
        </w:trPr>
        <w:tc>
          <w:tcPr>
            <w:tcW w:w="103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left="74" w:firstLine="22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 xml:space="preserve">2.1 </w:t>
            </w:r>
          </w:p>
        </w:tc>
        <w:tc>
          <w:tcPr>
            <w:tcW w:w="55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firstLine="38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>Существующее здание ТК «Гостиный двор»</w:t>
            </w:r>
          </w:p>
        </w:tc>
        <w:tc>
          <w:tcPr>
            <w:tcW w:w="28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firstLine="66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>5062,8</w:t>
            </w:r>
          </w:p>
        </w:tc>
      </w:tr>
      <w:tr w:rsidR="008125F2" w:rsidRPr="00194AB8" w:rsidTr="008125F2">
        <w:trPr>
          <w:trHeight w:val="450"/>
        </w:trPr>
        <w:tc>
          <w:tcPr>
            <w:tcW w:w="103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left="74" w:firstLine="22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55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firstLine="38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 xml:space="preserve">Проектируемый пристрой </w:t>
            </w:r>
          </w:p>
        </w:tc>
        <w:tc>
          <w:tcPr>
            <w:tcW w:w="28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firstLine="66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>1450</w:t>
            </w:r>
          </w:p>
        </w:tc>
      </w:tr>
      <w:tr w:rsidR="008125F2" w:rsidRPr="00194AB8" w:rsidTr="008125F2">
        <w:trPr>
          <w:trHeight w:val="435"/>
        </w:trPr>
        <w:tc>
          <w:tcPr>
            <w:tcW w:w="103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left="74" w:firstLine="22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firstLine="38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 xml:space="preserve">Площадь озеленения </w:t>
            </w:r>
          </w:p>
        </w:tc>
        <w:tc>
          <w:tcPr>
            <w:tcW w:w="28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firstLine="66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>1218 (10%)</w:t>
            </w:r>
          </w:p>
        </w:tc>
      </w:tr>
      <w:tr w:rsidR="008125F2" w:rsidRPr="00194AB8" w:rsidTr="008125F2">
        <w:trPr>
          <w:trHeight w:val="435"/>
        </w:trPr>
        <w:tc>
          <w:tcPr>
            <w:tcW w:w="103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left="74" w:firstLine="22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firstLine="38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>Площадь твердых покрытий</w:t>
            </w:r>
          </w:p>
        </w:tc>
        <w:tc>
          <w:tcPr>
            <w:tcW w:w="28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firstLine="66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>4447,2</w:t>
            </w:r>
          </w:p>
        </w:tc>
      </w:tr>
    </w:tbl>
    <w:p w:rsidR="008125F2" w:rsidRPr="00D31E16" w:rsidRDefault="008125F2" w:rsidP="008125F2">
      <w:pPr>
        <w:rPr>
          <w:rFonts w:ascii="ISOCPEUR" w:hAnsi="ISOCPEUR" w:cs="Arial"/>
          <w:i/>
          <w:color w:val="FF0000"/>
        </w:rPr>
      </w:pPr>
    </w:p>
    <w:p w:rsidR="00E0155D" w:rsidRDefault="00681412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Технико-экономические показатели по проекту межевания</w:t>
      </w:r>
    </w:p>
    <w:p w:rsidR="00E0155D" w:rsidRDefault="00E0155D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0155D" w:rsidRPr="008C046E" w:rsidRDefault="0068141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C046E">
        <w:rPr>
          <w:rFonts w:ascii="Times New Roman" w:hAnsi="Times New Roman" w:cs="Times New Roman"/>
          <w:sz w:val="28"/>
          <w:szCs w:val="28"/>
        </w:rPr>
        <w:t>П</w:t>
      </w:r>
      <w:r w:rsidR="008C046E" w:rsidRPr="008C046E">
        <w:rPr>
          <w:rFonts w:ascii="Times New Roman" w:hAnsi="Times New Roman" w:cs="Times New Roman"/>
          <w:sz w:val="28"/>
          <w:szCs w:val="28"/>
        </w:rPr>
        <w:t>лоща</w:t>
      </w:r>
      <w:r w:rsidR="00A97EA4">
        <w:rPr>
          <w:rFonts w:ascii="Times New Roman" w:hAnsi="Times New Roman" w:cs="Times New Roman"/>
          <w:sz w:val="28"/>
          <w:szCs w:val="28"/>
        </w:rPr>
        <w:t>дь территории межевания – 1,221</w:t>
      </w:r>
      <w:bookmarkStart w:id="0" w:name="_GoBack"/>
      <w:bookmarkEnd w:id="0"/>
      <w:r w:rsidR="00A97EA4">
        <w:rPr>
          <w:rFonts w:ascii="Times New Roman" w:hAnsi="Times New Roman" w:cs="Times New Roman"/>
          <w:sz w:val="28"/>
          <w:szCs w:val="28"/>
        </w:rPr>
        <w:t>978</w:t>
      </w:r>
      <w:r w:rsidRPr="008C046E">
        <w:rPr>
          <w:rFonts w:ascii="Times New Roman" w:hAnsi="Times New Roman" w:cs="Times New Roman"/>
          <w:sz w:val="28"/>
          <w:szCs w:val="28"/>
        </w:rPr>
        <w:t xml:space="preserve"> га</w:t>
      </w:r>
    </w:p>
    <w:p w:rsidR="00E0155D" w:rsidRPr="008C046E" w:rsidRDefault="0068141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C046E">
        <w:rPr>
          <w:rFonts w:ascii="Times New Roman" w:hAnsi="Times New Roman" w:cs="Times New Roman"/>
          <w:sz w:val="28"/>
          <w:szCs w:val="28"/>
        </w:rPr>
        <w:t>Ко</w:t>
      </w:r>
      <w:r w:rsidR="008C046E" w:rsidRPr="008C046E">
        <w:rPr>
          <w:rFonts w:ascii="Times New Roman" w:hAnsi="Times New Roman" w:cs="Times New Roman"/>
          <w:sz w:val="28"/>
          <w:szCs w:val="28"/>
        </w:rPr>
        <w:t>личество земельных участков - 1</w:t>
      </w:r>
    </w:p>
    <w:p w:rsidR="00E0155D" w:rsidRDefault="00E0155D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392DB6" w:rsidRDefault="00392DB6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0155D" w:rsidRDefault="00E0155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0155D" w:rsidRDefault="006814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Управляющий делами Администрации                 </w:t>
      </w:r>
      <w:r w:rsidR="00392DB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С.А. Евграфов</w:t>
      </w:r>
    </w:p>
    <w:p w:rsidR="00E0155D" w:rsidRDefault="00E0155D"/>
    <w:sectPr w:rsidR="00E0155D" w:rsidSect="00C706FD">
      <w:headerReference w:type="default" r:id="rId7"/>
      <w:pgSz w:w="11906" w:h="16838"/>
      <w:pgMar w:top="1134" w:right="850" w:bottom="993" w:left="1701" w:header="708" w:footer="0" w:gutter="0"/>
      <w:pgNumType w:start="6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BAE" w:rsidRDefault="00B77BAE">
      <w:pPr>
        <w:spacing w:after="0" w:line="240" w:lineRule="auto"/>
      </w:pPr>
      <w:r>
        <w:separator/>
      </w:r>
    </w:p>
  </w:endnote>
  <w:endnote w:type="continuationSeparator" w:id="0">
    <w:p w:rsidR="00B77BAE" w:rsidRDefault="00B7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BAE" w:rsidRDefault="00B77BAE">
      <w:pPr>
        <w:spacing w:after="0" w:line="240" w:lineRule="auto"/>
      </w:pPr>
      <w:r>
        <w:separator/>
      </w:r>
    </w:p>
  </w:footnote>
  <w:footnote w:type="continuationSeparator" w:id="0">
    <w:p w:rsidR="00B77BAE" w:rsidRDefault="00B7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55D" w:rsidRDefault="00681412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A97EA4">
      <w:rPr>
        <w:noProof/>
      </w:rPr>
      <w:t>6</w:t>
    </w:r>
    <w:r>
      <w:fldChar w:fldCharType="end"/>
    </w:r>
  </w:p>
  <w:p w:rsidR="00E0155D" w:rsidRDefault="00E0155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26E0B"/>
    <w:multiLevelType w:val="multilevel"/>
    <w:tmpl w:val="EB8C06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4216026"/>
    <w:multiLevelType w:val="hybridMultilevel"/>
    <w:tmpl w:val="BEBA8BA6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">
    <w:nsid w:val="7D8072E3"/>
    <w:multiLevelType w:val="multilevel"/>
    <w:tmpl w:val="758A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155D"/>
    <w:rsid w:val="000D2DB4"/>
    <w:rsid w:val="00142EB1"/>
    <w:rsid w:val="002306F5"/>
    <w:rsid w:val="002C2D68"/>
    <w:rsid w:val="00392DB6"/>
    <w:rsid w:val="0044229D"/>
    <w:rsid w:val="00610768"/>
    <w:rsid w:val="00681412"/>
    <w:rsid w:val="00741ACD"/>
    <w:rsid w:val="008125F2"/>
    <w:rsid w:val="00827AAA"/>
    <w:rsid w:val="008C046E"/>
    <w:rsid w:val="009E48A6"/>
    <w:rsid w:val="00A97EA4"/>
    <w:rsid w:val="00B77BAE"/>
    <w:rsid w:val="00C706FD"/>
    <w:rsid w:val="00CB420E"/>
    <w:rsid w:val="00E0155D"/>
    <w:rsid w:val="00E1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57BC3A-02B9-4804-AAE1-4D6BC97B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Calibri" w:eastAsia="Lucida Sans Unicode" w:hAnsi="Calibri" w:cs="Calibri"/>
      <w:lang w:eastAsia="en-US"/>
    </w:rPr>
  </w:style>
  <w:style w:type="paragraph" w:styleId="3">
    <w:name w:val="heading 3"/>
    <w:basedOn w:val="a"/>
    <w:pPr>
      <w:keepNext/>
      <w:tabs>
        <w:tab w:val="left" w:pos="0"/>
        <w:tab w:val="left" w:pos="709"/>
      </w:tabs>
      <w:spacing w:before="240" w:after="120" w:line="100" w:lineRule="atLeast"/>
      <w:outlineLvl w:val="2"/>
    </w:pPr>
    <w:rPr>
      <w:rFonts w:ascii="Times New Roman" w:eastAsia="MS Mincho" w:hAnsi="Times New Roman" w:cs="Tahoma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rPr>
      <w:rFonts w:ascii="Times New Roman" w:eastAsia="MS Mincho" w:hAnsi="Times New Roman" w:cs="Tahoma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apple-converted-space">
    <w:name w:val="apple-converted-space"/>
    <w:basedOn w:val="a0"/>
  </w:style>
  <w:style w:type="character" w:customStyle="1" w:styleId="a5">
    <w:name w:val="Верхний колонтитул Знак"/>
    <w:basedOn w:val="a0"/>
  </w:style>
  <w:style w:type="character" w:customStyle="1" w:styleId="a6">
    <w:name w:val="Нижний колонтитул Знак"/>
    <w:basedOn w:val="a0"/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pPr>
      <w:spacing w:after="12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pPr>
      <w:suppressLineNumbers/>
    </w:pPr>
    <w:rPr>
      <w:rFonts w:cs="Mangal"/>
    </w:rPr>
  </w:style>
  <w:style w:type="paragraph" w:styleId="ad">
    <w:name w:val="List Paragraph"/>
    <w:basedOn w:val="a"/>
    <w:pPr>
      <w:ind w:left="720"/>
      <w:contextualSpacing/>
    </w:pPr>
  </w:style>
  <w:style w:type="paragraph" w:styleId="ae">
    <w:name w:val="Body Text Indent"/>
    <w:basedOn w:val="a"/>
    <w:pPr>
      <w:spacing w:after="120" w:line="100" w:lineRule="atLeast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0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1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2">
    <w:name w:val="Normal (Web)"/>
    <w:basedOn w:val="a"/>
    <w:pPr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B420E"/>
    <w:pPr>
      <w:widowControl w:val="0"/>
      <w:suppressAutoHyphens/>
      <w:spacing w:after="0" w:line="240" w:lineRule="auto"/>
      <w:textAlignment w:val="baseline"/>
    </w:pPr>
    <w:rPr>
      <w:rFonts w:ascii="Arial" w:eastAsia="Arial Unicode MS" w:hAnsi="Arial" w:cs="Tahoma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CB420E"/>
    <w:pPr>
      <w:autoSpaceDN w:val="0"/>
      <w:spacing w:after="120"/>
    </w:pPr>
    <w:rPr>
      <w:rFonts w:ascii="Times New Roman" w:eastAsia="Lucida Sans Unicode" w:hAnsi="Times New Roman" w:cs="Mangal"/>
      <w:kern w:val="3"/>
      <w:lang w:bidi="hi-IN"/>
    </w:rPr>
  </w:style>
  <w:style w:type="paragraph" w:customStyle="1" w:styleId="af3">
    <w:name w:val="текст"/>
    <w:basedOn w:val="a"/>
    <w:link w:val="af4"/>
    <w:qFormat/>
    <w:rsid w:val="00CB420E"/>
    <w:pPr>
      <w:suppressAutoHyphens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af4">
    <w:name w:val="текст Знак"/>
    <w:link w:val="af3"/>
    <w:rsid w:val="00CB420E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rvts10">
    <w:name w:val="rvts10"/>
    <w:rsid w:val="002C2D68"/>
  </w:style>
  <w:style w:type="paragraph" w:customStyle="1" w:styleId="af5">
    <w:name w:val="Содержимое таблицы"/>
    <w:basedOn w:val="a"/>
    <w:rsid w:val="008125F2"/>
    <w:pPr>
      <w:widowControl w:val="0"/>
      <w:suppressLineNumbers/>
      <w:spacing w:after="0" w:line="240" w:lineRule="auto"/>
    </w:pPr>
    <w:rPr>
      <w:rFonts w:ascii="Arial" w:hAnsi="Arial" w:cs="Times New Roman"/>
      <w:kern w:val="1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Исхаков</dc:creator>
  <cp:lastModifiedBy>Исхаков</cp:lastModifiedBy>
  <cp:revision>26</cp:revision>
  <cp:lastPrinted>2016-11-14T04:54:00Z</cp:lastPrinted>
  <dcterms:created xsi:type="dcterms:W3CDTF">2015-01-21T11:22:00Z</dcterms:created>
  <dcterms:modified xsi:type="dcterms:W3CDTF">2016-11-15T08:35:00Z</dcterms:modified>
</cp:coreProperties>
</file>