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35" w:rsidRPr="002A3502" w:rsidRDefault="00A60C35" w:rsidP="002A3502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2A350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Приложение к решению</w:t>
      </w:r>
    </w:p>
    <w:p w:rsidR="00A60C35" w:rsidRPr="002A3502" w:rsidRDefault="002A3502" w:rsidP="002A3502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2A350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С</w:t>
      </w:r>
      <w:r w:rsidR="00A60C35" w:rsidRPr="002A350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овета городского округа</w:t>
      </w:r>
    </w:p>
    <w:p w:rsidR="00A60C35" w:rsidRPr="002A3502" w:rsidRDefault="00A60C35" w:rsidP="002A3502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r w:rsidRPr="002A350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город Салават</w:t>
      </w:r>
      <w:r w:rsidR="002A3502" w:rsidRPr="002A350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 xml:space="preserve"> </w:t>
      </w:r>
      <w:r w:rsidRPr="002A350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Республики Башкортостан</w:t>
      </w:r>
    </w:p>
    <w:p w:rsidR="002A3502" w:rsidRPr="002A3502" w:rsidRDefault="002A3502" w:rsidP="002A3502">
      <w:pPr>
        <w:shd w:val="clear" w:color="auto" w:fill="FFFFFF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</w:pPr>
      <w:bookmarkStart w:id="0" w:name="_GoBack"/>
      <w:bookmarkEnd w:id="0"/>
      <w:r w:rsidRPr="002A3502">
        <w:rPr>
          <w:rFonts w:ascii="Times New Roman" w:eastAsia="Times New Roman" w:hAnsi="Times New Roman" w:cs="Times New Roman"/>
          <w:sz w:val="24"/>
          <w:szCs w:val="24"/>
          <w:lang w:val="ba-RU" w:eastAsia="ru-RU"/>
        </w:rPr>
        <w:t>от “27” сентября 2018 года № 4-26/270</w:t>
      </w:r>
    </w:p>
    <w:p w:rsidR="00A60C35" w:rsidRDefault="00A60C35" w:rsidP="00A60C3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502" w:rsidRPr="00A60C35" w:rsidRDefault="002A3502" w:rsidP="00A60C3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C35" w:rsidRPr="00A60C35" w:rsidRDefault="00A60C35" w:rsidP="00A60C3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учреждениями культуры муниципальной программы «Укрепление единства российской нации и этнокультурное развитие народов, проживающих в городском округе город Салават Республики Башкортостан»</w:t>
      </w:r>
    </w:p>
    <w:p w:rsidR="00A60C35" w:rsidRPr="00A60C35" w:rsidRDefault="00A60C35" w:rsidP="00A60C3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исполнение Стратегии государственной национальной политики Российской Федерации утверждено постановление Администрации городского округа город Салават Республики Башкортостан от 09 июня 2017 года №1826-п «Об утверждении муниципальной программы «Укрепление единства российской нации и этнокультурное развитие народов, проживающих в городском округе город Салават Республики Башкортостан», целью и задачами которой являются: цель: укрепление общероссийского гражданского самосознания, единства и духовной общности многонационального народа, проживающего в городском округе город Салават Республики Башкортостан: укрепление гражданского единства и обеспечение гармонизации межнациональных отношений, сохранения многообразия культуры и языка народов, проживающих в городском округе город Салават Республики Башкортостан. Сроки и этапы реализации муниципальной программы – 2017-2022 гг., без деления на этапы. 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подпрограмм: 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«Укрепление гражданского единства и гармонизация межнациональных отношений»; 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- «Сохранение этнокультурного многообразия народов, проживающих в городском округе город Салават Республики Башкортостан».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период реализации программы проведено 313 мероприятий с участием 74 327 человек (2017 год – 228 мероприятий с участием 53963 человек, в 2018 году – 85 мероприятий с участием 20 364 человек. Достигнутый результат, утвержденный в приложении, соответствует ожидаемому результату, процент выполнения целевого индикатора составляет 100%. Мероприятия проведены учреждениями культуры, образования, спорта, информационно-аналитическим отделом Администрации, общественными организациями города. По итогам проведения мероприятий можно сделать вывод, что основные цели и задачи муниципальной программы (укрепление общероссийского гражданского самосознания, единства и духовной общности многонационального народа, проживающего в городском округе город Салават Республики Башкортостан, укрепление гражданского единства и обеспечение гармонизации межнациональных отношений) достигнуты. 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Основные мероприятия, которые следует отметить: 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праздничный концерт, посвященный Дню России (640 </w:t>
      </w:r>
      <w:proofErr w:type="gram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чел</w:t>
      </w:r>
      <w:proofErr w:type="gram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МУП КДЦ </w:t>
      </w: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г.Салавата), День российского флага (615 чел., МУП КДЦ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г.Салавата), праздник национальных культур (340 чел., МУП КДЦ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 г.Салавата), городской конкурс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Һылыуҡай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(410 чел., 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Салаватский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драматический театр), поддерживается интерес к творчеству башкирских композиторов (фестиваль «Наследие Салавата») (750 чел., 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ЦДиТ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«Нефтехимик»), организован «Сабантуй – 2018» в рамках 70-летия города. В каждом учреждении в начале года утверждается план проведения мероприятий, направленных на противодействии идеологии терроризма и экстремизма. Большая лекционная работа проводится еженедельно в культурно-досуговом центре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». Лекции проходят с приглашением специалистов и направлены на воспитание толерантного отношения друг к другу. В течение года проходят профилактические беседы в учреждениях дополнительного образования, беседы и круглые столы в Историко-краеведческом музее, выставки в библиотеках.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Большое внимание уделяется поддержке творческих коллективов и ансамблей. Фольклорные коллективы нашего города направляются для участия в конкурсах. В 2017 году организовано участие Заслуженного коллектива народного творчества Российской Федерации ансамбля танца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 на Международном фестивале «Розы Казахстана» Республики Казахстан, результатом которого стало получение коллективом высокой награды - звания обладателя Гран-при фестиваля, направлены коллективы и солисты на Республиканский фестиваль людей старшего поколения «Я люблю тебя, жизнь!» (2017 год – 1 место, 2018 год – участие), Республиканский фестиваль «Я горжусь тобой, Башкортостан!» (участие), Республиканская выставка-фестиваль «Уфа-ладья. Арт. Ремесла. Сувениры» (участие), Республиканские молодежные форумы (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Баймакский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Республики Башкортостан), телевизионный конкурс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Байыҡ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 (2017 год - 1 место), XVII Межрегиональный фестиваль казачьей культуры «Оренбург-форпост России» (2017 год – Гран-при). Уже традиционными стали конкурсы «Наследие Салавата», «Салават – страна мастеров», которые возрождают традиции народного творчества, декоративно-прикладного искусства, интерес к творчеству башкирских композиторов, ежегодно привлекая к участию сотни талантливых детей и взрослых со всей республики.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программы уделяется большое внимание улучшению условий существования фольклорных коллективов, укреплению материально-технической базы. За последние пять лет новыми концертными костюмами обеспечены Заслуженный коллектив народного творчества ансамбль танца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Агидель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», народный фольклорный ансамбль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Былбылдар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», народный фольклорный ансамбль «Надежда», Народная студия танца «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Soul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Dance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». Все коллективы один раз в три года подтверждают звания. Многие коллективы города стали обладателями званий «народный», «образцовый», в частности: Детская образцовая хореографическая школа «Дружба.RU», образцовый хореографический ансамбль «Бриз», Детская образцовая театральная студия «Арлекин».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Проведен мониторинг межнациональных отношений во всех </w:t>
      </w:r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муниципальных учреждениях культуры, образования, спорта, молодежи, общественных организациях, в результате которого доля населения городского округа город Салават, положительно оценивающего состояние межнациональных отношений в городском округе город Салават Республики Башкортостан, в общем количестве населения городского округа достигла показателя 75%, уровень удовлетворенности башкирского населения развитием культуры, языка, истории башкирского этноса, в общем количестве опрошенного башкирского населения, достиг показателя 64%, уровень толерантного отношения жителей к представителям другой национальности – 84%, что соответствует важнейшим целевым индикаторам муниципальной программы. Действие программы рассчитано на 2017-2022 гг. Общий объем финансового обеспечения муниципальной программы составляет 400,0 тыс. рублей, в том числе из средств местного бюджета – 400,0 тыс. рублей. Финансовое обеспечение программы в 2017 году в соответствии с планом - 0,0 тыс. рублей, в 2018 году – 80,0 тыс. рублей. В текущем году средства программы будут направлены на проведение Республиканского конкурса </w:t>
      </w:r>
      <w:proofErr w:type="spellStart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эстрадно</w:t>
      </w:r>
      <w:proofErr w:type="spellEnd"/>
      <w:r w:rsidRPr="00A60C35">
        <w:rPr>
          <w:rFonts w:ascii="Times New Roman" w:eastAsia="Times New Roman" w:hAnsi="Times New Roman" w:cs="Times New Roman"/>
          <w:sz w:val="28"/>
          <w:szCs w:val="24"/>
          <w:lang w:eastAsia="ru-RU"/>
        </w:rPr>
        <w:t>-разговорного жанра «Художественное слово», который пройдет в соответствии с графиком, утвержденным Министерством культуры Республики Башкортостан, 15-16 ноября 2018 года. В целом утвержденные в программе целевые показатели и индикаторы достигнуты, процент исполнения программы к концу года достигнет показателя 100%.</w:t>
      </w:r>
    </w:p>
    <w:p w:rsidR="00A60C35" w:rsidRPr="00A60C35" w:rsidRDefault="00A60C35" w:rsidP="00A60C3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0237F" w:rsidRDefault="00B0237F"/>
    <w:sectPr w:rsidR="00B0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BC"/>
    <w:rsid w:val="002A3502"/>
    <w:rsid w:val="00463C4F"/>
    <w:rsid w:val="007A2BBC"/>
    <w:rsid w:val="00A60C35"/>
    <w:rsid w:val="00AA3B04"/>
    <w:rsid w:val="00B0237F"/>
    <w:rsid w:val="00B5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45632-6CD9-4919-99AA-4D84E269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2018-09-28T06:45:00Z</cp:lastPrinted>
  <dcterms:created xsi:type="dcterms:W3CDTF">2018-09-14T13:16:00Z</dcterms:created>
  <dcterms:modified xsi:type="dcterms:W3CDTF">2018-09-28T06:51:00Z</dcterms:modified>
</cp:coreProperties>
</file>