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5D" w:rsidRDefault="00681412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0155D" w:rsidRDefault="00681412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E0155D" w:rsidRDefault="006F2A29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412">
        <w:rPr>
          <w:rFonts w:ascii="Times New Roman" w:hAnsi="Times New Roman" w:cs="Times New Roman"/>
          <w:sz w:val="28"/>
          <w:szCs w:val="28"/>
        </w:rPr>
        <w:t>№______</w:t>
      </w: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0155D" w:rsidRDefault="00E0155D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0155D" w:rsidRDefault="0068141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пояснительная записка</w:t>
      </w:r>
    </w:p>
    <w:p w:rsidR="00E0155D" w:rsidRDefault="00E0155D">
      <w:pPr>
        <w:spacing w:after="0" w:line="10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0155D" w:rsidRDefault="0068141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Положение проектируемого района в плане города. Современное использование территории</w:t>
      </w:r>
    </w:p>
    <w:p w:rsidR="00E0155D" w:rsidRDefault="00681412">
      <w:pPr>
        <w:pStyle w:val="af2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Размещение проектируемого района в плане города</w:t>
      </w:r>
    </w:p>
    <w:p w:rsidR="00E0155D" w:rsidRDefault="00E0155D" w:rsidP="008D451E">
      <w:pPr>
        <w:pStyle w:val="af2"/>
        <w:spacing w:before="0" w:after="0"/>
        <w:rPr>
          <w:sz w:val="28"/>
          <w:szCs w:val="28"/>
        </w:rPr>
      </w:pP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Территория проектирования расположена в восточной части кадастрового квартала 02:59:070405. С северной стороны территория ограничена пер. Ясный, с южной – бул. Шарантай, с западной - ул. Березовского, с восточной - бул. Шарантай (выделена в территориальную зону Ж-1А). </w:t>
      </w:r>
    </w:p>
    <w:p w:rsidR="00183193" w:rsidRDefault="0018319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155D" w:rsidRDefault="0068141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Природные условия</w:t>
      </w:r>
    </w:p>
    <w:p w:rsidR="00E0155D" w:rsidRDefault="00681412">
      <w:pPr>
        <w:pStyle w:val="af2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1.2.1 Климат</w:t>
      </w:r>
    </w:p>
    <w:p w:rsidR="008D451E" w:rsidRDefault="008D451E" w:rsidP="008D451E">
      <w:pPr>
        <w:pStyle w:val="af2"/>
        <w:spacing w:before="0" w:after="0" w:line="240" w:lineRule="auto"/>
        <w:rPr>
          <w:b/>
          <w:bCs/>
          <w:color w:val="000000"/>
          <w:sz w:val="28"/>
          <w:szCs w:val="28"/>
        </w:rPr>
      </w:pP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-климатический подрайон строительства-1В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-расчетная температура наружного воздуха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Наиболее холодных суток -40оС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Наиболее холодной пятидневки -32оС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-вес снегового покрова для V района=350кг/м2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-скоростной напор ветра=38кг/м2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 климатическим условиям территория относится к умеренной зоне с атлантико-континентальным климатом с относительно теплым летом и продолжительной умеренно холодной зимой. Большую роль в формировании климата играет западный перенос воздушных масс. Для зимнего периода характерно преобладание циклонической деятельности; весной имеют место меридиональные переносы, способствующие обмену воздушных масс между севером и югом, что вызывает как интенсивное таяние снега, при внедрении теплых воздушных масс, так и типичные для весны возвраты холодов, при внедрении воздушных масс с севера. Летом погода формируется в основном за счет трансформации воздушных масс в антициклонах, чему способствует большой приток солнечной энергии. Главным климатообразующим фактором является солнечная радиация. Число дней без солнца колеблется от 70 до 80. 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Параметры климатических характеристик района приводятся по данным многолетних наблюдений на метеостанции «Салават». 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Средняя годовая температура воздуха составляет 3,30С. Наиболее холодным месяцем является январь со средней температурой минус 14,50С и абсолютным минимумом минус 43.00С. Средняя месячная температура самого теплого месяца июль 19.70С и абсолютным максимумом 38.00С. Переход среднесуточных температур воздуха через 00 происходит в среднем: весной – 5 апреля, осенью – 24 октября.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Температурный режим почвы в целом повторяет годовой ход температуры воздуха.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Нормативная глубина сезонного промерзания грунтов для глинистых грунтов составляет 1.61м. 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Ветровой режим приземного слоя в районе работ характеризуется преобладанием в зимние месяцы южных ветров, летом преобладают западные ветры. Средняя годовая скорость ветра равна 3.9 м/с, преобладают слабые ветры. Максимальная скорость ветра изменяется довольно в широких пределах</w:t>
      </w:r>
    </w:p>
    <w:p w:rsidR="00183193" w:rsidRPr="00183193" w:rsidRDefault="00183193" w:rsidP="00183193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Основным источником влаги являются атмосферные осадки. Согласно схематической карте зон влажности участок изысканий находится в умеренно сухой зоне – II-ой. Относительная влажность воздуха в теплый период составляет 68%, в холодный – 84%, в среднем за год составляет 76%. Среднее многолетнее годовое количество осадков составляет </w:t>
      </w:r>
      <w:smartTag w:uri="urn:schemas-microsoft-com:office:smarttags" w:element="metricconverter">
        <w:smartTagPr>
          <w:attr w:name="ProductID" w:val="463 мм"/>
        </w:smartTagPr>
        <w:r w:rsidRPr="0018319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</w:rPr>
          <w:t>463 мм</w:t>
        </w:r>
      </w:smartTag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из них за теплый период года апрель-октябрь выпадает </w:t>
      </w:r>
      <w:smartTag w:uri="urn:schemas-microsoft-com:office:smarttags" w:element="metricconverter">
        <w:smartTagPr>
          <w:attr w:name="ProductID" w:val="323 мм"/>
        </w:smartTagPr>
        <w:r w:rsidRPr="0018319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</w:rPr>
          <w:t>323 мм</w:t>
        </w:r>
      </w:smartTag>
      <w:r w:rsidRPr="00183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ноябрь-март – 140 мм.</w:t>
      </w:r>
    </w:p>
    <w:p w:rsidR="00CB420E" w:rsidRPr="008D451E" w:rsidRDefault="00CB420E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Default="00681412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1.2.2 Инженерно-геологическое районирование</w:t>
      </w:r>
    </w:p>
    <w:p w:rsidR="008D451E" w:rsidRP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геоморфологическом отношении участок изысканий приурочен к I левобережной надпойменной террасе долины р. Белой.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геологическом строении участка до изученной глубины 15,0 м принимают участие четвертичные отложения.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Сводный инженерно-геологический разрез участка следующий (сверху-вниз):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Четвертичная система (Q)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Современные отложения (hQIV)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 Почвенно-растительный слой. Мощность 0,7-1,2 м.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Аллювиально-делювиальные отложения (adQ)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(ИГЭ-1) Глина красновато-коричневого цвета, полутвердой консистенции. Мощность слоя 0,4-1,8 м.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 (ИГЭ-2) Глина красновато-коричневого цвета, мягкопластичной консистенции. Мощность слоя 1,7-1,9 м.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Аллювиальные отложения (aQ)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 (ИГЭ-3) Песок средней крупности, серовато-коричневого цвета, с включением гравия и прослойками глины. Мощность слоя 1,5-4,3 м.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5. (ИГЭ-4) Галечниковый грунт буровато-коричневого цвета, неоднородный, с включением песка и гравия до 10%. Мощность слоя 1,5-4,3 </w:t>
      </w: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м.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Неогеновая система (N2)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6. (ИГЭ-5) Глина серовато-коричневого, темно серого цвета, полутвердой консистенции. Вскрытая мощность слоя 5,3-8,0 м.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Исходя из геолого-литологического строения и физико-механических свойств грунтов (ФМС) в пределах активной зоны выделено 5 инженерно-геологических элементов (ИГЭ):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ИГЭ-1 глина полутвердая;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ИГЭ-2 глина мягкопластичная;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ИГЭ-3 песок средней крупности;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ИГЭ-4 галечниковый грунт;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ИГЭ-5 глина полутвердая.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Грунты по содержанию сульфатов и хлоридов для бетона нормальной плотности на портландцементе неагрессивные. Коррозионная активность грунтов к стали на участке работ высокая.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Подземные воды на период проведения изысканий вскрыты скважинами, на глубинах 1,5-2,5 м. </w:t>
      </w:r>
    </w:p>
    <w:p w:rsidR="00183193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общим сейсмическим районированием территории Российской Федерации по карте ОСР-97 B СП 14.13330.2014 принята степень сейсмической интенсивности равная 5 баллам шкалы MSK-64.</w:t>
      </w:r>
    </w:p>
    <w:p w:rsidR="008D451E" w:rsidRP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8D451E" w:rsidRDefault="00681412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1.3 Зоны с особыми условиями использования территории</w:t>
      </w:r>
    </w:p>
    <w:p w:rsidR="00E0155D" w:rsidRPr="008D451E" w:rsidRDefault="00E0155D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Планировочными ограничениями в пределах границ проектирования в настоящее время являются: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-охранные зоны инженерных коммуникаций;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-зона затопления паводком 1%-й обеспеченности;</w:t>
      </w:r>
    </w:p>
    <w:p w:rsidR="00183193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-зона месторождения минерально-сырьевых ресурсов «Юпитер (ПГС)».</w:t>
      </w:r>
    </w:p>
    <w:p w:rsidR="008D451E" w:rsidRP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8D451E" w:rsidRDefault="00681412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1.4 Современное использование территории</w:t>
      </w:r>
    </w:p>
    <w:p w:rsidR="00E0155D" w:rsidRPr="008D451E" w:rsidRDefault="00E0155D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Территорию проектирования образует обособленную часть квартала 2:59:070405.</w:t>
      </w:r>
    </w:p>
    <w:p w:rsidR="00183193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Территория благоустроена, обеспечена инженерными коммуникациями.</w:t>
      </w:r>
    </w:p>
    <w:p w:rsidR="008D451E" w:rsidRPr="008D451E" w:rsidRDefault="008D451E" w:rsidP="006F2A29">
      <w:pPr>
        <w:pStyle w:val="Standard"/>
        <w:ind w:right="-8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Default="00681412" w:rsidP="008D451E">
      <w:pPr>
        <w:pStyle w:val="Standard"/>
        <w:ind w:right="-8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II. Проектные решения</w:t>
      </w:r>
    </w:p>
    <w:p w:rsidR="008D451E" w:rsidRP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E0155D" w:rsidRDefault="00681412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2.1.Архитектурно-планировочные решения</w:t>
      </w:r>
    </w:p>
    <w:p w:rsidR="008D451E" w:rsidRP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Основные архитектурно - планировочные решения связаны с приведением территории в соответствие с изменениями, предусмотренными техническим заданием на разработку проекта планировки и межевания территории.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Архитектурно-планировочная концепция территории выполнена в соответствии с Правилами землепользования и застройки городского округа город Салават Республики Башкортостан. Проект планировки и межевания </w:t>
      </w: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территории учитывает размещение новых объектов строительства в комплексе с благоустройством и озеленением данной территории, а также прилегающих селитебных территорий.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Проект планировки выполнен для оптимизации землепользования с целью перераспределения земельных участков, куда входят участки под строительство.</w:t>
      </w:r>
    </w:p>
    <w:p w:rsidR="007F275D" w:rsidRPr="008D451E" w:rsidRDefault="007F275D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2.2</w:t>
      </w:r>
      <w:r w:rsidR="00681412"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.Памятники археологии, истории и культуры</w:t>
      </w:r>
    </w:p>
    <w:p w:rsidR="00E0155D" w:rsidRPr="008D451E" w:rsidRDefault="00E0155D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2C2D68" w:rsidRPr="002C2D68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п.1 ст.31 Федерального Закона «Об объектах культурного наследия (памятниках истории и культуры) народов Российской Федерации» от 25.06.2002 г. №73-ФЗ,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E0155D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реестром памятники истории, культуры, археологии на рассматриваемой территории отсутствуют.</w:t>
      </w:r>
    </w:p>
    <w:p w:rsidR="00610768" w:rsidRPr="002C2D68" w:rsidRDefault="00610768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2.3</w:t>
      </w:r>
      <w:r w:rsidR="00681412"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 Благоустройство и озеленение территории</w:t>
      </w:r>
    </w:p>
    <w:p w:rsidR="002C2D68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Система озеленения в границах проекта планировки является составной частью единого озелененного пространства города и тесно связана с планировочной структурой района.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систему озеленения входят: озеленение улиц, территорий общественных предприятий.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 работам по благоустройству территории относятся:</w:t>
      </w:r>
    </w:p>
    <w:p w:rsidR="00183193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строительство улиц и дорог по нормативным параметрам, соответствующим данной категории, а именно: соблюдение продольных уклонов проезжих частей улиц, возведение твердых покрытий тротуаров соответствующей ширины.</w:t>
      </w:r>
    </w:p>
    <w:p w:rsidR="008D451E" w:rsidRP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2.4</w:t>
      </w:r>
      <w:r w:rsidR="00681412"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 Улично-дорожная сеть и транспорт</w:t>
      </w:r>
    </w:p>
    <w:p w:rsidR="002C2D68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83193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Проектом предусмотрена единая система транспорта в увязке с планировочной структурой города, обеспечивающая удобные, быстрые и безопасные связи со всеми функциональными зонами, а также учитывающая существующую сохраняемую застройку на прилегающих территориях.</w:t>
      </w:r>
    </w:p>
    <w:p w:rsidR="008D451E" w:rsidRP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2.5</w:t>
      </w:r>
      <w:r w:rsidR="00681412"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 Пожарная безопасность</w:t>
      </w:r>
    </w:p>
    <w:p w:rsidR="002C2D68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Планировочные решения приняты с учетом противопожарных требований, указанных в главе 15 "Требования пожарной безопасности при градостроительной деятельности" раздела II "Требования пожарной безопасности при проектировании, строительстве и эксплуатации поселений и городских округов" Технического регламента о требованиях пожарной безопасности (Федеральный закон от 22 июля 2008 г. N 123-ФЗ).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На обеспечение пожарной безопасности направлены планировочные, конструктивные и инженерные решения проекта.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предотвращения распространения пожаров и для обеспечения эвакуации людей при пожарах, проектом планировки предусматриваются следующие мероприятия планировочного характера: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строгое выдерживание нормативных противопожарных разрывов между жилыми и общественными зданиями и сооружениями;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обязательное обеспечение подъездов пожарной автотехники ко всем зданиям;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устройство проездов шириной 6,0 метров;</w:t>
      </w:r>
    </w:p>
    <w:p w:rsidR="008D451E" w:rsidRDefault="00183193" w:rsidP="006F2A29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обеспечение наружного пожаротушения зданий от пожарных гидрантов на закольцованной водопроводной сети. </w:t>
      </w:r>
    </w:p>
    <w:p w:rsidR="006F2A29" w:rsidRPr="006F2A29" w:rsidRDefault="006F2A29" w:rsidP="006F2A29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8D451E" w:rsidRDefault="00681412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III. Градостроительные мероприятия по охране окружающей среды</w:t>
      </w:r>
    </w:p>
    <w:p w:rsidR="002C2D68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Статьей 8 Федерального закона от 30 марта 1999 года № 52-ФЗ «О санитарно-эпидемиологическом благополучии населения» предусмотрено право каждого гражданина на благоприятную среду обитания, факторы которой не оказывают вредного воздействия на человека.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Инженерно-технические мероприятия: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совершенствование технологических процессов, внедрение малоотходных технологий;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обеспечение технической надежности и максимальной эффективности водозаборных и водопроводных сооружений, исключающих потери воды в сетях, своевременный ремонт сетей;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внедрение водосберегающих технологий и оборудования; 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установление всем предприятиям лимита водопотребления и водоотведения с соответствующей платой для оперативного контроля за качеством потребляемой и отводимой воды.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Организационные меры: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контроль за работой автотранспорта;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мониторинг состояния окружающей среды;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соблюдение мероприятий Программы управления отходами.</w:t>
      </w:r>
    </w:p>
    <w:p w:rsidR="00E0155D" w:rsidRPr="008D451E" w:rsidRDefault="00E0155D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Default="00681412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3.2 Санитарная очистка и мусороудаление</w:t>
      </w:r>
    </w:p>
    <w:p w:rsidR="008D451E" w:rsidRP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Санитарная очистка территории включает следующие мероприятия: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сбор и удаление за пределы населенных пунктов твердых коммунальных отходов (мусора);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обезвреживание отбросов;</w:t>
      </w:r>
    </w:p>
    <w:p w:rsidR="00183193" w:rsidRPr="008D451E" w:rsidRDefault="00183193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уборка улиц и площадей.</w:t>
      </w:r>
    </w:p>
    <w:p w:rsidR="00E0155D" w:rsidRPr="008D451E" w:rsidRDefault="002C2D68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 w:type="page"/>
      </w:r>
    </w:p>
    <w:p w:rsidR="00E0155D" w:rsidRPr="008D451E" w:rsidRDefault="00681412" w:rsidP="008D451E">
      <w:pPr>
        <w:pStyle w:val="Standard"/>
        <w:ind w:right="-86" w:firstLine="426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VI. Основные технико-экономические показатели</w:t>
      </w:r>
    </w:p>
    <w:p w:rsidR="00E0155D" w:rsidRPr="008D451E" w:rsidRDefault="00E0155D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3"/>
        <w:gridCol w:w="5501"/>
        <w:gridCol w:w="2865"/>
      </w:tblGrid>
      <w:tr w:rsidR="00183193" w:rsidRPr="008D451E" w:rsidTr="008D451E">
        <w:trPr>
          <w:trHeight w:val="560"/>
          <w:jc w:val="center"/>
        </w:trPr>
        <w:tc>
          <w:tcPr>
            <w:tcW w:w="7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183193" w:rsidRPr="008D451E" w:rsidRDefault="00183193" w:rsidP="008D45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</w:tr>
      <w:tr w:rsidR="00183193" w:rsidRPr="008D451E" w:rsidTr="008D451E">
        <w:trPr>
          <w:trHeight w:val="450"/>
          <w:jc w:val="center"/>
        </w:trPr>
        <w:tc>
          <w:tcPr>
            <w:tcW w:w="7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Территория участков межевания</w:t>
            </w:r>
          </w:p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(в пределах красных линий),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0,3157</w:t>
            </w:r>
          </w:p>
        </w:tc>
      </w:tr>
      <w:tr w:rsidR="00183193" w:rsidRPr="008D451E" w:rsidTr="008D451E">
        <w:trPr>
          <w:trHeight w:val="450"/>
          <w:jc w:val="center"/>
        </w:trPr>
        <w:tc>
          <w:tcPr>
            <w:tcW w:w="7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Количество межевых участков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193" w:rsidRPr="008D451E" w:rsidTr="008D451E">
        <w:trPr>
          <w:trHeight w:val="435"/>
          <w:jc w:val="center"/>
        </w:trPr>
        <w:tc>
          <w:tcPr>
            <w:tcW w:w="7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Изъятие земель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183193" w:rsidRPr="008D451E" w:rsidRDefault="00183193" w:rsidP="008D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1E">
              <w:rPr>
                <w:rFonts w:ascii="Times New Roman" w:hAnsi="Times New Roman" w:cs="Times New Roman"/>
                <w:sz w:val="28"/>
                <w:szCs w:val="28"/>
              </w:rPr>
              <w:t>0,2888</w:t>
            </w:r>
          </w:p>
        </w:tc>
      </w:tr>
    </w:tbl>
    <w:p w:rsidR="00E0155D" w:rsidRDefault="00E0155D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8D451E" w:rsidRDefault="008D451E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8D451E" w:rsidRDefault="00E0155D" w:rsidP="006F2A29">
      <w:pPr>
        <w:pStyle w:val="Standard"/>
        <w:ind w:right="-8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</w:p>
    <w:p w:rsidR="00E0155D" w:rsidRPr="008D451E" w:rsidRDefault="00681412" w:rsidP="006F2A29">
      <w:pPr>
        <w:pStyle w:val="Standard"/>
        <w:ind w:right="-8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Управляющий делами Администрации           </w:t>
      </w:r>
      <w:r w:rsidR="006F2A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</w:t>
      </w:r>
      <w:r w:rsidRPr="008D4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С.А. Евграфов</w:t>
      </w:r>
    </w:p>
    <w:p w:rsidR="00E0155D" w:rsidRPr="008D451E" w:rsidRDefault="00E0155D" w:rsidP="008D451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sectPr w:rsidR="00E0155D" w:rsidRPr="008D451E" w:rsidSect="001E600F">
      <w:headerReference w:type="default" r:id="rId7"/>
      <w:pgSz w:w="11906" w:h="16838"/>
      <w:pgMar w:top="1134" w:right="850" w:bottom="993" w:left="1701" w:header="708" w:footer="0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D4" w:rsidRDefault="00222FD4">
      <w:pPr>
        <w:spacing w:after="0" w:line="240" w:lineRule="auto"/>
      </w:pPr>
      <w:r>
        <w:separator/>
      </w:r>
    </w:p>
  </w:endnote>
  <w:endnote w:type="continuationSeparator" w:id="0">
    <w:p w:rsidR="00222FD4" w:rsidRDefault="0022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D4" w:rsidRDefault="00222FD4">
      <w:pPr>
        <w:spacing w:after="0" w:line="240" w:lineRule="auto"/>
      </w:pPr>
      <w:r>
        <w:separator/>
      </w:r>
    </w:p>
  </w:footnote>
  <w:footnote w:type="continuationSeparator" w:id="0">
    <w:p w:rsidR="00222FD4" w:rsidRDefault="0022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612706"/>
      <w:docPartObj>
        <w:docPartGallery w:val="Page Numbers (Top of Page)"/>
        <w:docPartUnique/>
      </w:docPartObj>
    </w:sdtPr>
    <w:sdtEndPr/>
    <w:sdtContent>
      <w:p w:rsidR="001E600F" w:rsidRDefault="001E600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A29">
          <w:rPr>
            <w:noProof/>
          </w:rPr>
          <w:t>6</w:t>
        </w:r>
        <w:r>
          <w:fldChar w:fldCharType="end"/>
        </w:r>
      </w:p>
    </w:sdtContent>
  </w:sdt>
  <w:p w:rsidR="00E0155D" w:rsidRDefault="00E015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6E0B"/>
    <w:multiLevelType w:val="multilevel"/>
    <w:tmpl w:val="EB8C06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216026"/>
    <w:multiLevelType w:val="hybridMultilevel"/>
    <w:tmpl w:val="BEBA8BA6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7D8072E3"/>
    <w:multiLevelType w:val="multilevel"/>
    <w:tmpl w:val="758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155D"/>
    <w:rsid w:val="00142EB1"/>
    <w:rsid w:val="00183193"/>
    <w:rsid w:val="001E600F"/>
    <w:rsid w:val="00222FD4"/>
    <w:rsid w:val="002C2D68"/>
    <w:rsid w:val="00610768"/>
    <w:rsid w:val="00655CBC"/>
    <w:rsid w:val="00681412"/>
    <w:rsid w:val="006F2A29"/>
    <w:rsid w:val="007C57E4"/>
    <w:rsid w:val="007F275D"/>
    <w:rsid w:val="008125F2"/>
    <w:rsid w:val="00827AAA"/>
    <w:rsid w:val="00875F46"/>
    <w:rsid w:val="008C046E"/>
    <w:rsid w:val="008D451E"/>
    <w:rsid w:val="00C84050"/>
    <w:rsid w:val="00CB420E"/>
    <w:rsid w:val="00D868E5"/>
    <w:rsid w:val="00E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0EC575-B870-472E-9186-96BA26F6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Lucida Sans Unicode" w:hAnsi="Calibri" w:cs="Calibri"/>
      <w:lang w:eastAsia="en-US"/>
    </w:rPr>
  </w:style>
  <w:style w:type="paragraph" w:styleId="3">
    <w:name w:val="heading 3"/>
    <w:basedOn w:val="a"/>
    <w:pPr>
      <w:keepNext/>
      <w:tabs>
        <w:tab w:val="left" w:pos="0"/>
        <w:tab w:val="left" w:pos="709"/>
      </w:tabs>
      <w:spacing w:before="240" w:after="120" w:line="100" w:lineRule="atLeast"/>
      <w:outlineLvl w:val="2"/>
    </w:pPr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apple-converted-space">
    <w:name w:val="apple-converted-space"/>
    <w:basedOn w:val="a0"/>
  </w:style>
  <w:style w:type="character" w:customStyle="1" w:styleId="a5">
    <w:name w:val="Верхний колонтитул Знак"/>
    <w:basedOn w:val="a0"/>
    <w:uiPriority w:val="99"/>
  </w:style>
  <w:style w:type="character" w:customStyle="1" w:styleId="a6">
    <w:name w:val="Нижний колонтитул Знак"/>
    <w:basedOn w:val="a0"/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List Paragraph"/>
    <w:basedOn w:val="a"/>
    <w:pPr>
      <w:ind w:left="720"/>
      <w:contextualSpacing/>
    </w:pPr>
  </w:style>
  <w:style w:type="paragraph" w:styleId="ae">
    <w:name w:val="Body Text Indent"/>
    <w:basedOn w:val="a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420E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CB420E"/>
    <w:pPr>
      <w:autoSpaceDN w:val="0"/>
      <w:spacing w:after="120"/>
    </w:pPr>
    <w:rPr>
      <w:rFonts w:ascii="Times New Roman" w:eastAsia="Lucida Sans Unicode" w:hAnsi="Times New Roman" w:cs="Mangal"/>
      <w:kern w:val="3"/>
      <w:lang w:bidi="hi-IN"/>
    </w:rPr>
  </w:style>
  <w:style w:type="paragraph" w:customStyle="1" w:styleId="af3">
    <w:name w:val="текст"/>
    <w:basedOn w:val="a"/>
    <w:link w:val="af4"/>
    <w:qFormat/>
    <w:rsid w:val="00CB420E"/>
    <w:pPr>
      <w:suppressAutoHyphens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4">
    <w:name w:val="текст Знак"/>
    <w:link w:val="af3"/>
    <w:rsid w:val="00CB420E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rvts10">
    <w:name w:val="rvts10"/>
    <w:rsid w:val="002C2D68"/>
  </w:style>
  <w:style w:type="paragraph" w:customStyle="1" w:styleId="af5">
    <w:name w:val="Содержимое таблицы"/>
    <w:basedOn w:val="a"/>
    <w:rsid w:val="008125F2"/>
    <w:pPr>
      <w:widowControl w:val="0"/>
      <w:suppressLineNumbers/>
      <w:spacing w:after="0" w:line="240" w:lineRule="auto"/>
    </w:pPr>
    <w:rPr>
      <w:rFonts w:ascii="Arial" w:hAnsi="Arial" w:cs="Times New Roman"/>
      <w:kern w:val="1"/>
      <w:sz w:val="20"/>
      <w:szCs w:val="24"/>
      <w:lang w:eastAsia="ru-RU"/>
    </w:rPr>
  </w:style>
  <w:style w:type="paragraph" w:customStyle="1" w:styleId="TableContents">
    <w:name w:val="Table Contents"/>
    <w:basedOn w:val="a"/>
    <w:rsid w:val="00183193"/>
    <w:pPr>
      <w:widowControl w:val="0"/>
      <w:spacing w:after="0" w:line="240" w:lineRule="auto"/>
    </w:pPr>
    <w:rPr>
      <w:rFonts w:ascii="Arial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</dc:creator>
  <cp:lastModifiedBy>Исхаков</cp:lastModifiedBy>
  <cp:revision>27</cp:revision>
  <cp:lastPrinted>2015-02-03T10:31:00Z</cp:lastPrinted>
  <dcterms:created xsi:type="dcterms:W3CDTF">2015-01-21T11:22:00Z</dcterms:created>
  <dcterms:modified xsi:type="dcterms:W3CDTF">2018-12-24T14:34:00Z</dcterms:modified>
</cp:coreProperties>
</file>