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0F" w:rsidRDefault="00BA0A0F" w:rsidP="003D3E95">
      <w:pPr>
        <w:spacing w:after="0" w:line="240" w:lineRule="auto"/>
        <w:ind w:firstLine="9639"/>
        <w:jc w:val="both"/>
        <w:rPr>
          <w:rFonts w:ascii="Times New Roman" w:hAnsi="Times New Roman" w:cs="Times New Roman"/>
          <w:sz w:val="28"/>
          <w:szCs w:val="28"/>
          <w:lang w:val="ba-RU"/>
        </w:rPr>
      </w:pPr>
      <w:r>
        <w:rPr>
          <w:rFonts w:ascii="Times New Roman" w:hAnsi="Times New Roman" w:cs="Times New Roman"/>
          <w:sz w:val="28"/>
          <w:szCs w:val="28"/>
        </w:rPr>
        <w:t xml:space="preserve">Приложение </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lang w:val="ba-RU"/>
        </w:rPr>
        <w:t xml:space="preserve">к </w:t>
      </w:r>
      <w:r>
        <w:rPr>
          <w:rFonts w:ascii="Times New Roman" w:hAnsi="Times New Roman" w:cs="Times New Roman"/>
          <w:sz w:val="28"/>
          <w:szCs w:val="28"/>
        </w:rPr>
        <w:t>решению Совета</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городского округа город Салават</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BA0A0F" w:rsidRDefault="00BA0A0F" w:rsidP="003D3E95">
      <w:pPr>
        <w:spacing w:after="0" w:line="240" w:lineRule="auto"/>
        <w:ind w:firstLine="963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 </w:t>
      </w:r>
      <w:r w:rsidR="00150EBE">
        <w:rPr>
          <w:rFonts w:ascii="Times New Roman" w:hAnsi="Times New Roman" w:cs="Times New Roman"/>
          <w:sz w:val="28"/>
          <w:szCs w:val="28"/>
        </w:rPr>
        <w:t xml:space="preserve">28 мая </w:t>
      </w:r>
      <w:r>
        <w:rPr>
          <w:rFonts w:ascii="Times New Roman" w:hAnsi="Times New Roman" w:cs="Times New Roman"/>
          <w:sz w:val="28"/>
          <w:szCs w:val="28"/>
        </w:rPr>
        <w:t>20</w:t>
      </w:r>
      <w:r w:rsidR="00A93C6D">
        <w:rPr>
          <w:rFonts w:ascii="Times New Roman" w:hAnsi="Times New Roman" w:cs="Times New Roman"/>
          <w:sz w:val="28"/>
          <w:szCs w:val="28"/>
        </w:rPr>
        <w:t>20</w:t>
      </w:r>
      <w:r>
        <w:rPr>
          <w:rFonts w:ascii="Times New Roman" w:hAnsi="Times New Roman" w:cs="Times New Roman"/>
          <w:sz w:val="28"/>
          <w:szCs w:val="28"/>
        </w:rPr>
        <w:t xml:space="preserve"> г № </w:t>
      </w:r>
      <w:r w:rsidR="00150EBE">
        <w:rPr>
          <w:rFonts w:ascii="Times New Roman" w:hAnsi="Times New Roman" w:cs="Times New Roman"/>
          <w:sz w:val="28"/>
          <w:szCs w:val="28"/>
        </w:rPr>
        <w:t>4-54/532</w:t>
      </w:r>
    </w:p>
    <w:p w:rsidR="00150EBE" w:rsidRDefault="00150EBE" w:rsidP="003D3E95">
      <w:pPr>
        <w:spacing w:after="0" w:line="240" w:lineRule="auto"/>
        <w:ind w:firstLine="9639"/>
        <w:jc w:val="both"/>
        <w:rPr>
          <w:rFonts w:ascii="Times New Roman" w:hAnsi="Times New Roman" w:cs="Times New Roman"/>
          <w:sz w:val="28"/>
          <w:szCs w:val="28"/>
        </w:rPr>
      </w:pPr>
    </w:p>
    <w:p w:rsidR="004030C5" w:rsidRPr="00071B90" w:rsidRDefault="004030C5" w:rsidP="00071B90">
      <w:pPr>
        <w:tabs>
          <w:tab w:val="left" w:pos="1218"/>
        </w:tabs>
        <w:spacing w:after="0" w:line="240" w:lineRule="auto"/>
        <w:jc w:val="center"/>
        <w:rPr>
          <w:rFonts w:ascii="Times New Roman" w:hAnsi="Times New Roman" w:cs="Times New Roman"/>
          <w:sz w:val="28"/>
          <w:szCs w:val="28"/>
          <w:u w:val="single"/>
        </w:rPr>
      </w:pPr>
      <w:r w:rsidRPr="004030C5">
        <w:rPr>
          <w:rFonts w:ascii="Times New Roman" w:hAnsi="Times New Roman" w:cs="Times New Roman"/>
          <w:sz w:val="28"/>
          <w:szCs w:val="28"/>
        </w:rPr>
        <w:t>Отчет о ходе реализ</w:t>
      </w:r>
      <w:r>
        <w:rPr>
          <w:rFonts w:ascii="Times New Roman" w:hAnsi="Times New Roman" w:cs="Times New Roman"/>
          <w:sz w:val="28"/>
          <w:szCs w:val="28"/>
        </w:rPr>
        <w:t xml:space="preserve">ации муниципальной программы </w:t>
      </w:r>
      <w:r w:rsidRPr="00E571ED">
        <w:rPr>
          <w:rFonts w:ascii="Times New Roman" w:hAnsi="Times New Roman" w:cs="Times New Roman"/>
          <w:sz w:val="28"/>
          <w:szCs w:val="28"/>
          <w:u w:val="single"/>
        </w:rPr>
        <w:t>«</w:t>
      </w:r>
      <w:r w:rsidR="00071B90" w:rsidRPr="00E571ED">
        <w:rPr>
          <w:rFonts w:ascii="Times New Roman" w:hAnsi="Times New Roman" w:cs="Times New Roman"/>
          <w:sz w:val="28"/>
          <w:szCs w:val="28"/>
          <w:u w:val="single"/>
        </w:rPr>
        <w:t xml:space="preserve">Управление муниципальными финансами и муниципальным долгом </w:t>
      </w:r>
      <w:r w:rsidR="00071B90" w:rsidRPr="00071B90">
        <w:rPr>
          <w:rFonts w:ascii="Times New Roman" w:hAnsi="Times New Roman" w:cs="Times New Roman"/>
          <w:sz w:val="28"/>
          <w:szCs w:val="28"/>
          <w:u w:val="single"/>
        </w:rPr>
        <w:t>городского округа город Салават Республики Башкортостан</w:t>
      </w:r>
      <w:r w:rsidRPr="00071B90">
        <w:rPr>
          <w:rFonts w:ascii="Times New Roman" w:hAnsi="Times New Roman" w:cs="Times New Roman"/>
          <w:sz w:val="28"/>
          <w:szCs w:val="28"/>
          <w:u w:val="single"/>
        </w:rPr>
        <w:t>»</w:t>
      </w:r>
    </w:p>
    <w:p w:rsidR="004030C5" w:rsidRPr="00071B90"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(наименование муниципальной программы)</w:t>
      </w:r>
    </w:p>
    <w:p w:rsidR="004030C5" w:rsidRPr="00071B90" w:rsidRDefault="004030C5" w:rsidP="004030C5">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 xml:space="preserve">за </w:t>
      </w:r>
      <w:r w:rsidR="00071B90" w:rsidRPr="00071B90">
        <w:rPr>
          <w:rFonts w:ascii="Times New Roman" w:hAnsi="Times New Roman" w:cs="Times New Roman"/>
          <w:sz w:val="28"/>
          <w:szCs w:val="28"/>
          <w:u w:val="single"/>
        </w:rPr>
        <w:t>2014-</w:t>
      </w:r>
      <w:r w:rsidRPr="00071B90">
        <w:rPr>
          <w:rFonts w:ascii="Times New Roman" w:hAnsi="Times New Roman" w:cs="Times New Roman"/>
          <w:sz w:val="28"/>
          <w:szCs w:val="28"/>
          <w:u w:val="single"/>
        </w:rPr>
        <w:t>20</w:t>
      </w:r>
      <w:r w:rsidR="00A93C6D">
        <w:rPr>
          <w:rFonts w:ascii="Times New Roman" w:hAnsi="Times New Roman" w:cs="Times New Roman"/>
          <w:sz w:val="28"/>
          <w:szCs w:val="28"/>
          <w:u w:val="single"/>
        </w:rPr>
        <w:t>19</w:t>
      </w:r>
      <w:r w:rsidRPr="00071B90">
        <w:rPr>
          <w:rFonts w:ascii="Times New Roman" w:hAnsi="Times New Roman" w:cs="Times New Roman"/>
          <w:sz w:val="28"/>
          <w:szCs w:val="28"/>
          <w:u w:val="single"/>
        </w:rPr>
        <w:t xml:space="preserve"> год</w:t>
      </w:r>
      <w:r w:rsidR="00071B90" w:rsidRPr="00071B90">
        <w:rPr>
          <w:rFonts w:ascii="Times New Roman" w:hAnsi="Times New Roman" w:cs="Times New Roman"/>
          <w:sz w:val="28"/>
          <w:szCs w:val="28"/>
          <w:u w:val="single"/>
        </w:rPr>
        <w:t>ы</w:t>
      </w:r>
    </w:p>
    <w:p w:rsidR="004030C5"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(отчетный период)</w:t>
      </w:r>
    </w:p>
    <w:p w:rsidR="009C1CFD" w:rsidRDefault="009C1CFD" w:rsidP="004030C5">
      <w:pPr>
        <w:tabs>
          <w:tab w:val="left" w:pos="1218"/>
        </w:tabs>
        <w:spacing w:after="0" w:line="240" w:lineRule="auto"/>
        <w:jc w:val="center"/>
        <w:rPr>
          <w:rFonts w:ascii="Times New Roman" w:hAnsi="Times New Roman" w:cs="Times New Roman"/>
          <w:sz w:val="24"/>
          <w:szCs w:val="28"/>
        </w:rPr>
      </w:pPr>
    </w:p>
    <w:p w:rsidR="000D12D0" w:rsidRPr="000D12D0" w:rsidRDefault="00606F05" w:rsidP="000D12D0">
      <w:pPr>
        <w:pStyle w:val="ConsPlusNormal"/>
        <w:rPr>
          <w:rFonts w:ascii="Times New Roman" w:hAnsi="Times New Roman" w:cs="Times New Roman"/>
          <w:sz w:val="28"/>
          <w:szCs w:val="24"/>
        </w:rPr>
      </w:pPr>
      <w:r w:rsidRPr="00606F05">
        <w:rPr>
          <w:rFonts w:ascii="Times New Roman" w:hAnsi="Times New Roman" w:cs="Times New Roman"/>
          <w:sz w:val="28"/>
          <w:szCs w:val="24"/>
        </w:rPr>
        <w:t>1</w:t>
      </w:r>
      <w:r w:rsidR="00E23BC2">
        <w:rPr>
          <w:rFonts w:ascii="Times New Roman" w:hAnsi="Times New Roman" w:cs="Times New Roman"/>
          <w:sz w:val="28"/>
          <w:szCs w:val="24"/>
        </w:rPr>
        <w:t>.</w:t>
      </w:r>
      <w:r w:rsidR="007E6D68">
        <w:rPr>
          <w:rFonts w:ascii="Times New Roman" w:hAnsi="Times New Roman" w:cs="Times New Roman"/>
          <w:sz w:val="28"/>
          <w:szCs w:val="24"/>
        </w:rPr>
        <w:tab/>
      </w:r>
      <w:r w:rsidRPr="00606F05">
        <w:rPr>
          <w:rFonts w:ascii="Times New Roman" w:hAnsi="Times New Roman" w:cs="Times New Roman"/>
          <w:sz w:val="28"/>
          <w:szCs w:val="24"/>
        </w:rPr>
        <w:t>Сведения о внесенных</w:t>
      </w:r>
      <w:r w:rsidR="000D12D0">
        <w:rPr>
          <w:rFonts w:ascii="Times New Roman" w:hAnsi="Times New Roman" w:cs="Times New Roman"/>
          <w:sz w:val="28"/>
          <w:szCs w:val="24"/>
        </w:rPr>
        <w:t xml:space="preserve"> изменениях </w:t>
      </w:r>
      <w:r w:rsidRPr="00606F05">
        <w:rPr>
          <w:rFonts w:ascii="Times New Roman" w:hAnsi="Times New Roman" w:cs="Times New Roman"/>
          <w:sz w:val="28"/>
          <w:szCs w:val="24"/>
        </w:rPr>
        <w:t xml:space="preserve">в муниципальную программу </w:t>
      </w:r>
      <w:r w:rsidR="000D12D0" w:rsidRPr="000D12D0">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401"/>
        <w:gridCol w:w="3602"/>
        <w:gridCol w:w="2694"/>
        <w:gridCol w:w="2835"/>
      </w:tblGrid>
      <w:tr w:rsidR="00606F05" w:rsidRPr="00606F05" w:rsidTr="00606F05">
        <w:tc>
          <w:tcPr>
            <w:tcW w:w="56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 п/п</w:t>
            </w:r>
          </w:p>
        </w:tc>
        <w:tc>
          <w:tcPr>
            <w:tcW w:w="4401"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Наименование нормативного правового акта</w:t>
            </w:r>
          </w:p>
        </w:tc>
        <w:tc>
          <w:tcPr>
            <w:tcW w:w="3602"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Дата принятия нормативного правового акта</w:t>
            </w:r>
          </w:p>
        </w:tc>
        <w:tc>
          <w:tcPr>
            <w:tcW w:w="269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Номер нормативного правового акта</w:t>
            </w:r>
          </w:p>
        </w:tc>
        <w:tc>
          <w:tcPr>
            <w:tcW w:w="2835"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Суть изменений (краткое изложение)</w:t>
            </w:r>
          </w:p>
        </w:tc>
      </w:tr>
      <w:tr w:rsidR="00606F05" w:rsidRPr="00606F05" w:rsidTr="00606F05">
        <w:tc>
          <w:tcPr>
            <w:tcW w:w="564" w:type="dxa"/>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1</w:t>
            </w:r>
          </w:p>
        </w:tc>
        <w:tc>
          <w:tcPr>
            <w:tcW w:w="4401" w:type="dxa"/>
          </w:tcPr>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sidR="00A93C6D">
              <w:rPr>
                <w:rFonts w:ascii="Times New Roman" w:hAnsi="Times New Roman" w:cs="Times New Roman"/>
                <w:sz w:val="28"/>
                <w:szCs w:val="24"/>
              </w:rPr>
              <w:t xml:space="preserve"> (до 2019)</w:t>
            </w:r>
          </w:p>
          <w:p w:rsidR="00A93C6D" w:rsidRDefault="00A93C6D" w:rsidP="00E23BC2">
            <w:pPr>
              <w:pStyle w:val="ConsPlusNormal"/>
              <w:rPr>
                <w:rFonts w:ascii="Times New Roman" w:hAnsi="Times New Roman" w:cs="Times New Roman"/>
                <w:sz w:val="28"/>
                <w:szCs w:val="24"/>
              </w:rPr>
            </w:pPr>
          </w:p>
          <w:p w:rsidR="00A93C6D" w:rsidRPr="00606F05" w:rsidRDefault="00A93C6D" w:rsidP="00A93C6D">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Pr>
                <w:rFonts w:ascii="Times New Roman" w:hAnsi="Times New Roman" w:cs="Times New Roman"/>
                <w:sz w:val="28"/>
                <w:szCs w:val="24"/>
              </w:rPr>
              <w:t xml:space="preserve"> (до 2020)</w:t>
            </w:r>
          </w:p>
        </w:tc>
        <w:tc>
          <w:tcPr>
            <w:tcW w:w="3602"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11.11.2013г.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(23.06.2014г.,13.04.2015г.,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13.04.2015г., 11.03.2016г.,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07.11.2016г., 16.06.2017г.,</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30.03.2018г.</w:t>
            </w:r>
            <w:r w:rsidR="00A93C6D">
              <w:rPr>
                <w:rFonts w:ascii="Times New Roman" w:hAnsi="Times New Roman" w:cs="Times New Roman"/>
                <w:sz w:val="28"/>
                <w:szCs w:val="24"/>
              </w:rPr>
              <w:t>, 02.04.2019г.</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Pr="00606F05"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31.07.2017г.</w:t>
            </w:r>
          </w:p>
        </w:tc>
        <w:tc>
          <w:tcPr>
            <w:tcW w:w="2694"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2170-п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(1267-п,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 xml:space="preserve">818-п,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819-п,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579-п,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3041-п,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1917-п,</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954-п</w:t>
            </w:r>
            <w:r w:rsidR="00A93C6D">
              <w:rPr>
                <w:rFonts w:ascii="Times New Roman" w:hAnsi="Times New Roman" w:cs="Times New Roman"/>
                <w:sz w:val="28"/>
                <w:szCs w:val="24"/>
              </w:rPr>
              <w:t>, 858-п</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Pr="00606F05"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2315-п</w:t>
            </w:r>
          </w:p>
        </w:tc>
        <w:tc>
          <w:tcPr>
            <w:tcW w:w="2835" w:type="dxa"/>
          </w:tcPr>
          <w:p w:rsidR="00606F05" w:rsidRPr="00606F05" w:rsidRDefault="00A93C6D" w:rsidP="00A93C6D">
            <w:pPr>
              <w:pStyle w:val="ConsPlusNormal"/>
              <w:rPr>
                <w:rFonts w:ascii="Times New Roman" w:hAnsi="Times New Roman" w:cs="Times New Roman"/>
                <w:sz w:val="28"/>
                <w:szCs w:val="24"/>
              </w:rPr>
            </w:pPr>
            <w:r>
              <w:rPr>
                <w:rFonts w:ascii="Times New Roman" w:hAnsi="Times New Roman" w:cs="Times New Roman"/>
                <w:sz w:val="28"/>
                <w:szCs w:val="24"/>
              </w:rPr>
              <w:t xml:space="preserve">Актуализация, </w:t>
            </w:r>
            <w:r w:rsidRPr="00A93C6D">
              <w:rPr>
                <w:rFonts w:ascii="Times New Roman" w:hAnsi="Times New Roman" w:cs="Times New Roman"/>
                <w:sz w:val="28"/>
                <w:szCs w:val="24"/>
              </w:rPr>
              <w:t>обеспечение сбалансированности исполнения бюджета</w:t>
            </w:r>
            <w:r>
              <w:rPr>
                <w:rFonts w:ascii="Times New Roman" w:hAnsi="Times New Roman" w:cs="Times New Roman"/>
                <w:sz w:val="28"/>
                <w:szCs w:val="24"/>
              </w:rPr>
              <w:t xml:space="preserve"> городского округа</w:t>
            </w:r>
          </w:p>
        </w:tc>
      </w:tr>
    </w:tbl>
    <w:p w:rsidR="00CD0D38" w:rsidRDefault="00CD0D38">
      <w:pPr>
        <w:spacing w:after="160" w:line="259" w:lineRule="auto"/>
      </w:pPr>
      <w:r>
        <w:br w:type="page"/>
      </w:r>
    </w:p>
    <w:p w:rsidR="009C1CFD" w:rsidRDefault="00E23BC2" w:rsidP="00E23BC2">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4030C5" w:rsidRPr="00071B90">
        <w:rPr>
          <w:rFonts w:ascii="Times New Roman" w:hAnsi="Times New Roman" w:cs="Times New Roman"/>
          <w:sz w:val="28"/>
          <w:szCs w:val="28"/>
        </w:rPr>
        <w:t>Сведения о финансировании и освоении средств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tbl>
      <w:tblPr>
        <w:tblStyle w:val="a7"/>
        <w:tblW w:w="14725" w:type="dxa"/>
        <w:tblInd w:w="108" w:type="dxa"/>
        <w:tblLayout w:type="fixed"/>
        <w:tblLook w:val="04A0" w:firstRow="1" w:lastRow="0" w:firstColumn="1" w:lastColumn="0" w:noHBand="0" w:noVBand="1"/>
      </w:tblPr>
      <w:tblGrid>
        <w:gridCol w:w="2835"/>
        <w:gridCol w:w="993"/>
        <w:gridCol w:w="971"/>
        <w:gridCol w:w="1066"/>
        <w:gridCol w:w="1067"/>
        <w:gridCol w:w="1066"/>
        <w:gridCol w:w="934"/>
        <w:gridCol w:w="1066"/>
        <w:gridCol w:w="1067"/>
        <w:gridCol w:w="900"/>
        <w:gridCol w:w="920"/>
        <w:gridCol w:w="920"/>
        <w:gridCol w:w="920"/>
      </w:tblGrid>
      <w:tr w:rsidR="00344565" w:rsidRPr="00344565" w:rsidTr="00344565">
        <w:trPr>
          <w:trHeight w:val="502"/>
        </w:trPr>
        <w:tc>
          <w:tcPr>
            <w:tcW w:w="2835" w:type="dxa"/>
            <w:vMerge w:val="restart"/>
            <w:vAlign w:val="center"/>
          </w:tcPr>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Наименование</w:t>
            </w:r>
          </w:p>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подпрограммы</w:t>
            </w:r>
          </w:p>
        </w:tc>
        <w:tc>
          <w:tcPr>
            <w:tcW w:w="1964" w:type="dxa"/>
            <w:gridSpan w:val="2"/>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2014 год</w:t>
            </w:r>
          </w:p>
        </w:tc>
        <w:tc>
          <w:tcPr>
            <w:tcW w:w="2133" w:type="dxa"/>
            <w:gridSpan w:val="2"/>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2015 год</w:t>
            </w:r>
          </w:p>
        </w:tc>
        <w:tc>
          <w:tcPr>
            <w:tcW w:w="2000" w:type="dxa"/>
            <w:gridSpan w:val="2"/>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2016 год</w:t>
            </w:r>
          </w:p>
        </w:tc>
        <w:tc>
          <w:tcPr>
            <w:tcW w:w="2133" w:type="dxa"/>
            <w:gridSpan w:val="2"/>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2017 год</w:t>
            </w:r>
          </w:p>
        </w:tc>
        <w:tc>
          <w:tcPr>
            <w:tcW w:w="1820" w:type="dxa"/>
            <w:gridSpan w:val="2"/>
          </w:tcPr>
          <w:p w:rsidR="00344565" w:rsidRPr="00344565" w:rsidRDefault="00344565" w:rsidP="00E23BC2">
            <w:pPr>
              <w:widowControl w:val="0"/>
              <w:autoSpaceDE w:val="0"/>
              <w:autoSpaceDN w:val="0"/>
              <w:adjustRightInd w:val="0"/>
              <w:jc w:val="center"/>
              <w:rPr>
                <w:sz w:val="26"/>
                <w:szCs w:val="26"/>
              </w:rPr>
            </w:pPr>
            <w:r>
              <w:rPr>
                <w:sz w:val="26"/>
                <w:szCs w:val="26"/>
              </w:rPr>
              <w:t>2018 год</w:t>
            </w:r>
          </w:p>
        </w:tc>
        <w:tc>
          <w:tcPr>
            <w:tcW w:w="1840" w:type="dxa"/>
            <w:gridSpan w:val="2"/>
          </w:tcPr>
          <w:p w:rsidR="00344565" w:rsidRPr="00344565" w:rsidRDefault="00344565" w:rsidP="00E23BC2">
            <w:pPr>
              <w:widowControl w:val="0"/>
              <w:autoSpaceDE w:val="0"/>
              <w:autoSpaceDN w:val="0"/>
              <w:adjustRightInd w:val="0"/>
              <w:jc w:val="center"/>
              <w:rPr>
                <w:sz w:val="26"/>
                <w:szCs w:val="26"/>
              </w:rPr>
            </w:pPr>
            <w:r>
              <w:rPr>
                <w:sz w:val="26"/>
                <w:szCs w:val="26"/>
              </w:rPr>
              <w:t>2019 год</w:t>
            </w:r>
          </w:p>
        </w:tc>
      </w:tr>
      <w:tr w:rsidR="00344565" w:rsidRPr="00344565" w:rsidTr="00344565">
        <w:trPr>
          <w:trHeight w:val="135"/>
        </w:trPr>
        <w:tc>
          <w:tcPr>
            <w:tcW w:w="2835" w:type="dxa"/>
            <w:vMerge/>
            <w:vAlign w:val="center"/>
          </w:tcPr>
          <w:p w:rsidR="00344565" w:rsidRPr="00344565" w:rsidRDefault="00344565" w:rsidP="00E23BC2">
            <w:pPr>
              <w:widowControl w:val="0"/>
              <w:autoSpaceDE w:val="0"/>
              <w:autoSpaceDN w:val="0"/>
              <w:adjustRightInd w:val="0"/>
              <w:jc w:val="right"/>
              <w:rPr>
                <w:sz w:val="26"/>
                <w:szCs w:val="26"/>
              </w:rPr>
            </w:pPr>
          </w:p>
        </w:tc>
        <w:tc>
          <w:tcPr>
            <w:tcW w:w="993"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71"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34"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90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r>
      <w:tr w:rsidR="00344565" w:rsidRPr="00344565" w:rsidTr="00344565">
        <w:trPr>
          <w:cantSplit/>
          <w:trHeight w:val="1801"/>
        </w:trPr>
        <w:tc>
          <w:tcPr>
            <w:tcW w:w="2835" w:type="dxa"/>
            <w:vAlign w:val="center"/>
          </w:tcPr>
          <w:p w:rsidR="00344565" w:rsidRPr="00344565" w:rsidRDefault="00344565" w:rsidP="00CD0D38">
            <w:pPr>
              <w:widowControl w:val="0"/>
              <w:autoSpaceDE w:val="0"/>
              <w:autoSpaceDN w:val="0"/>
              <w:adjustRightInd w:val="0"/>
              <w:spacing w:after="0" w:line="240" w:lineRule="auto"/>
              <w:rPr>
                <w:sz w:val="24"/>
                <w:szCs w:val="24"/>
              </w:rPr>
            </w:pPr>
            <w:r w:rsidRPr="00344565">
              <w:rPr>
                <w:sz w:val="24"/>
                <w:szCs w:val="24"/>
              </w:rPr>
              <w:t>Всего по муниципальной программе за счет средств бюджета городского округа город Салават Республики Башкортостан, в том числе</w:t>
            </w:r>
          </w:p>
        </w:tc>
        <w:tc>
          <w:tcPr>
            <w:tcW w:w="993" w:type="dxa"/>
            <w:textDirection w:val="btLr"/>
            <w:vAlign w:val="center"/>
          </w:tcPr>
          <w:p w:rsidR="00344565" w:rsidRPr="00344565" w:rsidRDefault="00344565" w:rsidP="00344565">
            <w:pPr>
              <w:ind w:left="113" w:right="113"/>
              <w:jc w:val="center"/>
              <w:rPr>
                <w:sz w:val="24"/>
                <w:szCs w:val="26"/>
              </w:rPr>
            </w:pPr>
            <w:r w:rsidRPr="00344565">
              <w:rPr>
                <w:sz w:val="24"/>
                <w:szCs w:val="26"/>
              </w:rPr>
              <w:t>21 479,1</w:t>
            </w:r>
          </w:p>
        </w:tc>
        <w:tc>
          <w:tcPr>
            <w:tcW w:w="971"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21 457,2</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36 610,1</w:t>
            </w:r>
          </w:p>
        </w:tc>
        <w:tc>
          <w:tcPr>
            <w:tcW w:w="1067"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36 573,6</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34 010,3</w:t>
            </w:r>
          </w:p>
        </w:tc>
        <w:tc>
          <w:tcPr>
            <w:tcW w:w="934" w:type="dxa"/>
            <w:textDirection w:val="btLr"/>
            <w:vAlign w:val="center"/>
          </w:tcPr>
          <w:p w:rsidR="00344565" w:rsidRPr="00344565" w:rsidRDefault="00344565" w:rsidP="00344565">
            <w:pPr>
              <w:ind w:left="113" w:right="113"/>
              <w:jc w:val="center"/>
              <w:rPr>
                <w:sz w:val="24"/>
                <w:szCs w:val="26"/>
              </w:rPr>
            </w:pPr>
            <w:r w:rsidRPr="00344565">
              <w:rPr>
                <w:sz w:val="24"/>
                <w:szCs w:val="26"/>
              </w:rPr>
              <w:t>33 996,4</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20 858,8</w:t>
            </w:r>
          </w:p>
        </w:tc>
        <w:tc>
          <w:tcPr>
            <w:tcW w:w="1067" w:type="dxa"/>
            <w:textDirection w:val="btLr"/>
            <w:vAlign w:val="center"/>
          </w:tcPr>
          <w:p w:rsidR="00344565" w:rsidRPr="00344565" w:rsidRDefault="00344565" w:rsidP="00344565">
            <w:pPr>
              <w:ind w:left="113" w:right="113"/>
              <w:jc w:val="center"/>
              <w:rPr>
                <w:sz w:val="24"/>
                <w:szCs w:val="26"/>
              </w:rPr>
            </w:pPr>
            <w:r w:rsidRPr="00344565">
              <w:rPr>
                <w:sz w:val="24"/>
                <w:szCs w:val="26"/>
              </w:rPr>
              <w:t>19 636,6</w:t>
            </w:r>
          </w:p>
        </w:tc>
        <w:tc>
          <w:tcPr>
            <w:tcW w:w="900" w:type="dxa"/>
            <w:textDirection w:val="btLr"/>
          </w:tcPr>
          <w:p w:rsidR="00344565" w:rsidRPr="00344565" w:rsidRDefault="0099606D" w:rsidP="00344565">
            <w:pPr>
              <w:ind w:left="113" w:right="113"/>
              <w:jc w:val="center"/>
              <w:rPr>
                <w:sz w:val="24"/>
                <w:szCs w:val="26"/>
              </w:rPr>
            </w:pPr>
            <w:r>
              <w:rPr>
                <w:sz w:val="24"/>
                <w:szCs w:val="26"/>
              </w:rPr>
              <w:t>22 175,1</w:t>
            </w:r>
          </w:p>
        </w:tc>
        <w:tc>
          <w:tcPr>
            <w:tcW w:w="920" w:type="dxa"/>
            <w:textDirection w:val="btLr"/>
          </w:tcPr>
          <w:p w:rsidR="00344565" w:rsidRPr="00344565" w:rsidRDefault="0099606D" w:rsidP="00344565">
            <w:pPr>
              <w:ind w:left="113" w:right="113"/>
              <w:jc w:val="center"/>
              <w:rPr>
                <w:sz w:val="24"/>
                <w:szCs w:val="26"/>
              </w:rPr>
            </w:pPr>
            <w:r>
              <w:rPr>
                <w:sz w:val="24"/>
                <w:szCs w:val="26"/>
              </w:rPr>
              <w:t>21 645,1</w:t>
            </w:r>
          </w:p>
        </w:tc>
        <w:tc>
          <w:tcPr>
            <w:tcW w:w="920" w:type="dxa"/>
            <w:textDirection w:val="btLr"/>
          </w:tcPr>
          <w:p w:rsidR="00344565" w:rsidRPr="00344565" w:rsidRDefault="00344565" w:rsidP="00344565">
            <w:pPr>
              <w:ind w:left="113" w:right="113"/>
              <w:jc w:val="center"/>
              <w:rPr>
                <w:sz w:val="24"/>
                <w:szCs w:val="26"/>
              </w:rPr>
            </w:pPr>
            <w:r>
              <w:rPr>
                <w:sz w:val="24"/>
                <w:szCs w:val="26"/>
              </w:rPr>
              <w:t>22 735,3</w:t>
            </w:r>
          </w:p>
        </w:tc>
        <w:tc>
          <w:tcPr>
            <w:tcW w:w="920" w:type="dxa"/>
            <w:textDirection w:val="btLr"/>
          </w:tcPr>
          <w:p w:rsidR="00344565" w:rsidRPr="00344565" w:rsidRDefault="00344565" w:rsidP="00344565">
            <w:pPr>
              <w:ind w:left="113" w:right="113"/>
              <w:jc w:val="center"/>
              <w:rPr>
                <w:sz w:val="24"/>
                <w:szCs w:val="26"/>
              </w:rPr>
            </w:pPr>
            <w:r>
              <w:rPr>
                <w:sz w:val="24"/>
                <w:szCs w:val="26"/>
              </w:rPr>
              <w:t>22 221,6</w:t>
            </w:r>
          </w:p>
        </w:tc>
      </w:tr>
      <w:tr w:rsidR="00344565" w:rsidRPr="00344565" w:rsidTr="00344565">
        <w:trPr>
          <w:cantSplit/>
          <w:trHeight w:val="2316"/>
        </w:trPr>
        <w:tc>
          <w:tcPr>
            <w:tcW w:w="2835" w:type="dxa"/>
            <w:vAlign w:val="center"/>
          </w:tcPr>
          <w:p w:rsidR="00344565" w:rsidRPr="00344565" w:rsidRDefault="00344565" w:rsidP="00CD0D38">
            <w:pPr>
              <w:widowControl w:val="0"/>
              <w:autoSpaceDE w:val="0"/>
              <w:autoSpaceDN w:val="0"/>
              <w:adjustRightInd w:val="0"/>
              <w:spacing w:after="0" w:line="240" w:lineRule="auto"/>
              <w:rPr>
                <w:sz w:val="24"/>
                <w:szCs w:val="24"/>
              </w:rPr>
            </w:pPr>
            <w:r w:rsidRPr="00344565">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c>
          <w:tcPr>
            <w:tcW w:w="993" w:type="dxa"/>
            <w:textDirection w:val="btLr"/>
            <w:vAlign w:val="center"/>
          </w:tcPr>
          <w:p w:rsidR="00344565" w:rsidRPr="00344565" w:rsidRDefault="00344565" w:rsidP="00344565">
            <w:pPr>
              <w:ind w:left="113" w:right="113"/>
              <w:jc w:val="center"/>
              <w:rPr>
                <w:sz w:val="24"/>
                <w:szCs w:val="26"/>
              </w:rPr>
            </w:pPr>
            <w:r w:rsidRPr="00344565">
              <w:rPr>
                <w:sz w:val="24"/>
                <w:szCs w:val="26"/>
              </w:rPr>
              <w:t>8 389,1</w:t>
            </w:r>
          </w:p>
        </w:tc>
        <w:tc>
          <w:tcPr>
            <w:tcW w:w="971"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8 389,1</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24 668,8</w:t>
            </w:r>
          </w:p>
        </w:tc>
        <w:tc>
          <w:tcPr>
            <w:tcW w:w="1067"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24 668,8</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22 054,7</w:t>
            </w:r>
          </w:p>
        </w:tc>
        <w:tc>
          <w:tcPr>
            <w:tcW w:w="934" w:type="dxa"/>
            <w:textDirection w:val="btLr"/>
            <w:vAlign w:val="center"/>
          </w:tcPr>
          <w:p w:rsidR="00344565" w:rsidRPr="00344565" w:rsidRDefault="00344565" w:rsidP="00344565">
            <w:pPr>
              <w:ind w:left="113" w:right="113"/>
              <w:jc w:val="center"/>
              <w:rPr>
                <w:sz w:val="24"/>
                <w:szCs w:val="26"/>
              </w:rPr>
            </w:pPr>
            <w:r w:rsidRPr="00344565">
              <w:rPr>
                <w:sz w:val="24"/>
                <w:szCs w:val="26"/>
              </w:rPr>
              <w:t>22 054,7</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4 828,9</w:t>
            </w:r>
          </w:p>
        </w:tc>
        <w:tc>
          <w:tcPr>
            <w:tcW w:w="1067" w:type="dxa"/>
            <w:textDirection w:val="btLr"/>
            <w:vAlign w:val="center"/>
          </w:tcPr>
          <w:p w:rsidR="00344565" w:rsidRPr="00344565" w:rsidRDefault="00344565" w:rsidP="00344565">
            <w:pPr>
              <w:ind w:left="113" w:right="113"/>
              <w:jc w:val="center"/>
              <w:rPr>
                <w:sz w:val="24"/>
                <w:szCs w:val="26"/>
              </w:rPr>
            </w:pPr>
            <w:r w:rsidRPr="00344565">
              <w:rPr>
                <w:sz w:val="24"/>
                <w:szCs w:val="26"/>
              </w:rPr>
              <w:t>4</w:t>
            </w:r>
            <w:r>
              <w:rPr>
                <w:sz w:val="24"/>
                <w:szCs w:val="26"/>
              </w:rPr>
              <w:t xml:space="preserve"> </w:t>
            </w:r>
            <w:r w:rsidRPr="00344565">
              <w:rPr>
                <w:sz w:val="24"/>
                <w:szCs w:val="26"/>
              </w:rPr>
              <w:t>828,9</w:t>
            </w:r>
          </w:p>
        </w:tc>
        <w:tc>
          <w:tcPr>
            <w:tcW w:w="900" w:type="dxa"/>
            <w:textDirection w:val="btLr"/>
          </w:tcPr>
          <w:p w:rsidR="00344565" w:rsidRPr="00344565" w:rsidRDefault="0099606D" w:rsidP="00344565">
            <w:pPr>
              <w:ind w:left="113" w:right="113"/>
              <w:jc w:val="center"/>
              <w:rPr>
                <w:sz w:val="24"/>
                <w:szCs w:val="26"/>
              </w:rPr>
            </w:pPr>
            <w:r>
              <w:rPr>
                <w:sz w:val="24"/>
                <w:szCs w:val="26"/>
              </w:rPr>
              <w:t>1 072,2</w:t>
            </w:r>
          </w:p>
        </w:tc>
        <w:tc>
          <w:tcPr>
            <w:tcW w:w="920" w:type="dxa"/>
            <w:textDirection w:val="btLr"/>
          </w:tcPr>
          <w:p w:rsidR="00344565" w:rsidRPr="00344565" w:rsidRDefault="0099606D" w:rsidP="00344565">
            <w:pPr>
              <w:ind w:left="113" w:right="113"/>
              <w:jc w:val="center"/>
              <w:rPr>
                <w:sz w:val="24"/>
                <w:szCs w:val="26"/>
              </w:rPr>
            </w:pPr>
            <w:r>
              <w:rPr>
                <w:sz w:val="24"/>
                <w:szCs w:val="26"/>
              </w:rPr>
              <w:t>1 072,2</w:t>
            </w:r>
          </w:p>
        </w:tc>
        <w:tc>
          <w:tcPr>
            <w:tcW w:w="920" w:type="dxa"/>
            <w:textDirection w:val="btLr"/>
          </w:tcPr>
          <w:p w:rsidR="00344565" w:rsidRPr="00344565" w:rsidRDefault="00344565" w:rsidP="00344565">
            <w:pPr>
              <w:ind w:left="113" w:right="113"/>
              <w:jc w:val="center"/>
              <w:rPr>
                <w:sz w:val="24"/>
                <w:szCs w:val="26"/>
              </w:rPr>
            </w:pPr>
            <w:r>
              <w:rPr>
                <w:sz w:val="24"/>
                <w:szCs w:val="26"/>
              </w:rPr>
              <w:t>1 028,3</w:t>
            </w:r>
          </w:p>
        </w:tc>
        <w:tc>
          <w:tcPr>
            <w:tcW w:w="920" w:type="dxa"/>
            <w:textDirection w:val="btLr"/>
          </w:tcPr>
          <w:p w:rsidR="00344565" w:rsidRPr="00344565" w:rsidRDefault="00344565" w:rsidP="00344565">
            <w:pPr>
              <w:ind w:left="113" w:right="113"/>
              <w:jc w:val="center"/>
              <w:rPr>
                <w:sz w:val="24"/>
                <w:szCs w:val="26"/>
              </w:rPr>
            </w:pPr>
            <w:r>
              <w:rPr>
                <w:sz w:val="24"/>
                <w:szCs w:val="26"/>
              </w:rPr>
              <w:t>1 028,3</w:t>
            </w:r>
          </w:p>
        </w:tc>
      </w:tr>
      <w:tr w:rsidR="00344565" w:rsidRPr="00344565" w:rsidTr="00344565">
        <w:trPr>
          <w:cantSplit/>
          <w:trHeight w:val="1276"/>
        </w:trPr>
        <w:tc>
          <w:tcPr>
            <w:tcW w:w="2835" w:type="dxa"/>
            <w:vAlign w:val="center"/>
          </w:tcPr>
          <w:p w:rsidR="00344565" w:rsidRPr="00344565" w:rsidRDefault="00344565" w:rsidP="00CD0D38">
            <w:pPr>
              <w:widowControl w:val="0"/>
              <w:autoSpaceDE w:val="0"/>
              <w:autoSpaceDN w:val="0"/>
              <w:adjustRightInd w:val="0"/>
              <w:spacing w:after="0" w:line="240" w:lineRule="auto"/>
              <w:rPr>
                <w:sz w:val="24"/>
                <w:szCs w:val="24"/>
              </w:rPr>
            </w:pPr>
            <w:r w:rsidRPr="00344565">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c>
          <w:tcPr>
            <w:tcW w:w="993" w:type="dxa"/>
            <w:textDirection w:val="btLr"/>
            <w:vAlign w:val="center"/>
          </w:tcPr>
          <w:p w:rsidR="00344565" w:rsidRPr="00344565" w:rsidRDefault="00344565" w:rsidP="00344565">
            <w:pPr>
              <w:ind w:left="113" w:right="113"/>
              <w:jc w:val="center"/>
              <w:rPr>
                <w:sz w:val="24"/>
                <w:szCs w:val="26"/>
              </w:rPr>
            </w:pPr>
            <w:r w:rsidRPr="00344565">
              <w:rPr>
                <w:sz w:val="24"/>
                <w:szCs w:val="26"/>
              </w:rPr>
              <w:t>13 090,0</w:t>
            </w:r>
          </w:p>
        </w:tc>
        <w:tc>
          <w:tcPr>
            <w:tcW w:w="971"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13 068,1</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11 941,3</w:t>
            </w:r>
          </w:p>
        </w:tc>
        <w:tc>
          <w:tcPr>
            <w:tcW w:w="1067" w:type="dxa"/>
            <w:textDirection w:val="btLr"/>
            <w:vAlign w:val="center"/>
          </w:tcPr>
          <w:p w:rsidR="00344565" w:rsidRPr="00344565" w:rsidRDefault="00344565" w:rsidP="00344565">
            <w:pPr>
              <w:widowControl w:val="0"/>
              <w:autoSpaceDE w:val="0"/>
              <w:autoSpaceDN w:val="0"/>
              <w:adjustRightInd w:val="0"/>
              <w:ind w:left="113" w:right="113"/>
              <w:jc w:val="center"/>
              <w:rPr>
                <w:sz w:val="24"/>
                <w:szCs w:val="26"/>
              </w:rPr>
            </w:pPr>
            <w:r w:rsidRPr="00344565">
              <w:rPr>
                <w:sz w:val="24"/>
                <w:szCs w:val="26"/>
              </w:rPr>
              <w:t>11 904,8</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11 955,6</w:t>
            </w:r>
          </w:p>
        </w:tc>
        <w:tc>
          <w:tcPr>
            <w:tcW w:w="934" w:type="dxa"/>
            <w:textDirection w:val="btLr"/>
            <w:vAlign w:val="center"/>
          </w:tcPr>
          <w:p w:rsidR="00344565" w:rsidRPr="00344565" w:rsidRDefault="00344565" w:rsidP="00344565">
            <w:pPr>
              <w:ind w:left="113" w:right="113"/>
              <w:jc w:val="center"/>
              <w:rPr>
                <w:sz w:val="24"/>
                <w:szCs w:val="26"/>
              </w:rPr>
            </w:pPr>
            <w:r w:rsidRPr="00344565">
              <w:rPr>
                <w:sz w:val="24"/>
                <w:szCs w:val="26"/>
              </w:rPr>
              <w:t>11 941,7</w:t>
            </w:r>
          </w:p>
        </w:tc>
        <w:tc>
          <w:tcPr>
            <w:tcW w:w="1066" w:type="dxa"/>
            <w:textDirection w:val="btLr"/>
            <w:vAlign w:val="center"/>
          </w:tcPr>
          <w:p w:rsidR="00344565" w:rsidRPr="00344565" w:rsidRDefault="00344565" w:rsidP="00344565">
            <w:pPr>
              <w:ind w:left="113" w:right="113"/>
              <w:jc w:val="center"/>
              <w:rPr>
                <w:sz w:val="24"/>
                <w:szCs w:val="26"/>
              </w:rPr>
            </w:pPr>
            <w:r w:rsidRPr="00344565">
              <w:rPr>
                <w:sz w:val="24"/>
                <w:szCs w:val="26"/>
              </w:rPr>
              <w:t>16 029,9</w:t>
            </w:r>
          </w:p>
        </w:tc>
        <w:tc>
          <w:tcPr>
            <w:tcW w:w="1067" w:type="dxa"/>
            <w:textDirection w:val="btLr"/>
            <w:vAlign w:val="center"/>
          </w:tcPr>
          <w:p w:rsidR="00344565" w:rsidRPr="00344565" w:rsidRDefault="00344565" w:rsidP="00344565">
            <w:pPr>
              <w:ind w:left="113" w:right="113"/>
              <w:jc w:val="center"/>
              <w:rPr>
                <w:sz w:val="24"/>
                <w:szCs w:val="26"/>
              </w:rPr>
            </w:pPr>
            <w:r w:rsidRPr="00344565">
              <w:rPr>
                <w:sz w:val="24"/>
                <w:szCs w:val="26"/>
              </w:rPr>
              <w:t>14 807,7</w:t>
            </w:r>
          </w:p>
        </w:tc>
        <w:tc>
          <w:tcPr>
            <w:tcW w:w="900" w:type="dxa"/>
            <w:textDirection w:val="btLr"/>
          </w:tcPr>
          <w:p w:rsidR="00344565" w:rsidRPr="00344565" w:rsidRDefault="0099606D" w:rsidP="00344565">
            <w:pPr>
              <w:ind w:left="113" w:right="113"/>
              <w:jc w:val="center"/>
              <w:rPr>
                <w:sz w:val="24"/>
                <w:szCs w:val="26"/>
              </w:rPr>
            </w:pPr>
            <w:r>
              <w:rPr>
                <w:sz w:val="24"/>
                <w:szCs w:val="26"/>
              </w:rPr>
              <w:t>21 102,9</w:t>
            </w:r>
          </w:p>
        </w:tc>
        <w:tc>
          <w:tcPr>
            <w:tcW w:w="920" w:type="dxa"/>
            <w:textDirection w:val="btLr"/>
          </w:tcPr>
          <w:p w:rsidR="00344565" w:rsidRPr="00344565" w:rsidRDefault="0099606D" w:rsidP="00344565">
            <w:pPr>
              <w:ind w:left="113" w:right="113"/>
              <w:jc w:val="center"/>
              <w:rPr>
                <w:sz w:val="24"/>
                <w:szCs w:val="26"/>
              </w:rPr>
            </w:pPr>
            <w:r>
              <w:rPr>
                <w:sz w:val="24"/>
                <w:szCs w:val="26"/>
              </w:rPr>
              <w:t>20 572,9</w:t>
            </w:r>
          </w:p>
        </w:tc>
        <w:tc>
          <w:tcPr>
            <w:tcW w:w="920" w:type="dxa"/>
            <w:textDirection w:val="btLr"/>
          </w:tcPr>
          <w:p w:rsidR="00344565" w:rsidRPr="00344565" w:rsidRDefault="00344565" w:rsidP="00344565">
            <w:pPr>
              <w:ind w:left="113" w:right="113"/>
              <w:jc w:val="center"/>
              <w:rPr>
                <w:sz w:val="24"/>
                <w:szCs w:val="26"/>
              </w:rPr>
            </w:pPr>
            <w:r>
              <w:rPr>
                <w:sz w:val="24"/>
                <w:szCs w:val="26"/>
              </w:rPr>
              <w:t>21 707,0</w:t>
            </w:r>
          </w:p>
        </w:tc>
        <w:tc>
          <w:tcPr>
            <w:tcW w:w="920" w:type="dxa"/>
            <w:textDirection w:val="btLr"/>
          </w:tcPr>
          <w:p w:rsidR="00344565" w:rsidRPr="00344565" w:rsidRDefault="00344565" w:rsidP="00344565">
            <w:pPr>
              <w:ind w:left="113" w:right="113"/>
              <w:jc w:val="center"/>
              <w:rPr>
                <w:sz w:val="24"/>
                <w:szCs w:val="26"/>
              </w:rPr>
            </w:pPr>
            <w:r>
              <w:rPr>
                <w:sz w:val="24"/>
                <w:szCs w:val="26"/>
              </w:rPr>
              <w:t>21 193,3</w:t>
            </w:r>
          </w:p>
        </w:tc>
      </w:tr>
    </w:tbl>
    <w:p w:rsidR="00CD0D38" w:rsidRDefault="00CD0D3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71B90" w:rsidRDefault="00E23BC2" w:rsidP="00E23B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6A5EDB" w:rsidRPr="006A5EDB">
        <w:rPr>
          <w:rFonts w:ascii="Times New Roman" w:hAnsi="Times New Roman" w:cs="Times New Roman"/>
          <w:sz w:val="28"/>
          <w:szCs w:val="28"/>
        </w:rPr>
        <w:t>Сведения о выполнении мероприятий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534298" w:rsidRDefault="00534298" w:rsidP="004030C5">
      <w:pPr>
        <w:tabs>
          <w:tab w:val="left" w:pos="1218"/>
        </w:tabs>
        <w:spacing w:after="0" w:line="240" w:lineRule="auto"/>
        <w:rPr>
          <w:rFonts w:ascii="Times New Roman" w:hAnsi="Times New Roman" w:cs="Times New Roman"/>
          <w:sz w:val="28"/>
          <w:szCs w:val="28"/>
        </w:rPr>
      </w:pPr>
    </w:p>
    <w:tbl>
      <w:tblPr>
        <w:tblStyle w:val="a7"/>
        <w:tblW w:w="14850" w:type="dxa"/>
        <w:tblLayout w:type="fixed"/>
        <w:tblLook w:val="04A0" w:firstRow="1" w:lastRow="0" w:firstColumn="1" w:lastColumn="0" w:noHBand="0" w:noVBand="1"/>
      </w:tblPr>
      <w:tblGrid>
        <w:gridCol w:w="817"/>
        <w:gridCol w:w="1931"/>
        <w:gridCol w:w="54"/>
        <w:gridCol w:w="992"/>
        <w:gridCol w:w="709"/>
        <w:gridCol w:w="708"/>
        <w:gridCol w:w="3119"/>
        <w:gridCol w:w="4819"/>
        <w:gridCol w:w="1701"/>
      </w:tblGrid>
      <w:tr w:rsidR="008458C5" w:rsidRPr="00511B7C" w:rsidTr="002C12E3">
        <w:trPr>
          <w:trHeight w:val="357"/>
        </w:trPr>
        <w:tc>
          <w:tcPr>
            <w:tcW w:w="817" w:type="dxa"/>
            <w:vMerge w:val="restart"/>
            <w:vAlign w:val="center"/>
          </w:tcPr>
          <w:p w:rsidR="00534298" w:rsidRPr="002106C1" w:rsidRDefault="00534298" w:rsidP="00E45EF4">
            <w:pPr>
              <w:spacing w:after="0" w:line="240" w:lineRule="auto"/>
              <w:jc w:val="center"/>
              <w:rPr>
                <w:sz w:val="24"/>
                <w:szCs w:val="24"/>
              </w:rPr>
            </w:pPr>
            <w:r w:rsidRPr="002106C1">
              <w:rPr>
                <w:sz w:val="24"/>
                <w:szCs w:val="24"/>
              </w:rPr>
              <w:t>№</w:t>
            </w:r>
          </w:p>
          <w:p w:rsidR="00534298" w:rsidRPr="002106C1" w:rsidRDefault="00534298" w:rsidP="00E45EF4">
            <w:pPr>
              <w:spacing w:after="0" w:line="240" w:lineRule="auto"/>
              <w:jc w:val="center"/>
              <w:rPr>
                <w:sz w:val="24"/>
                <w:szCs w:val="24"/>
              </w:rPr>
            </w:pPr>
            <w:r w:rsidRPr="002106C1">
              <w:rPr>
                <w:sz w:val="24"/>
                <w:szCs w:val="24"/>
              </w:rPr>
              <w:t>п/п</w:t>
            </w:r>
          </w:p>
        </w:tc>
        <w:tc>
          <w:tcPr>
            <w:tcW w:w="1931" w:type="dxa"/>
            <w:vMerge w:val="restart"/>
            <w:vAlign w:val="center"/>
          </w:tcPr>
          <w:p w:rsidR="00534298" w:rsidRPr="002106C1" w:rsidRDefault="00534298" w:rsidP="00E45EF4">
            <w:pPr>
              <w:spacing w:after="0" w:line="240" w:lineRule="auto"/>
              <w:jc w:val="center"/>
              <w:rPr>
                <w:sz w:val="24"/>
                <w:szCs w:val="24"/>
              </w:rPr>
            </w:pPr>
            <w:r w:rsidRPr="002106C1">
              <w:rPr>
                <w:sz w:val="24"/>
                <w:szCs w:val="24"/>
                <w:lang w:bidi="ru-RU"/>
              </w:rPr>
              <w:t>Наименование подпрограммы (основного мероприятия, мероприятия</w:t>
            </w:r>
          </w:p>
        </w:tc>
        <w:tc>
          <w:tcPr>
            <w:tcW w:w="1046" w:type="dxa"/>
            <w:gridSpan w:val="2"/>
            <w:vMerge w:val="restart"/>
            <w:vAlign w:val="center"/>
          </w:tcPr>
          <w:p w:rsidR="00534298" w:rsidRPr="002106C1" w:rsidRDefault="00534298" w:rsidP="00E45EF4">
            <w:pPr>
              <w:spacing w:after="0" w:line="240" w:lineRule="auto"/>
              <w:jc w:val="center"/>
              <w:rPr>
                <w:sz w:val="24"/>
                <w:szCs w:val="24"/>
              </w:rPr>
            </w:pPr>
            <w:r w:rsidRPr="002106C1">
              <w:rPr>
                <w:sz w:val="24"/>
                <w:szCs w:val="24"/>
              </w:rPr>
              <w:t>Ответственный исполнитель подпрограммы (основного мероприятия, мероприятия)</w:t>
            </w:r>
          </w:p>
        </w:tc>
        <w:tc>
          <w:tcPr>
            <w:tcW w:w="1417" w:type="dxa"/>
            <w:gridSpan w:val="2"/>
            <w:vAlign w:val="center"/>
          </w:tcPr>
          <w:p w:rsidR="00534298" w:rsidRPr="002106C1" w:rsidRDefault="00534298" w:rsidP="00E45EF4">
            <w:pPr>
              <w:spacing w:after="0" w:line="240" w:lineRule="auto"/>
              <w:jc w:val="center"/>
              <w:rPr>
                <w:sz w:val="24"/>
                <w:szCs w:val="24"/>
              </w:rPr>
            </w:pPr>
            <w:r w:rsidRPr="002106C1">
              <w:rPr>
                <w:color w:val="000000"/>
                <w:sz w:val="24"/>
                <w:szCs w:val="24"/>
                <w:lang w:bidi="ru-RU"/>
              </w:rPr>
              <w:t>Срок исполнения</w:t>
            </w:r>
          </w:p>
        </w:tc>
        <w:tc>
          <w:tcPr>
            <w:tcW w:w="3119" w:type="dxa"/>
            <w:vMerge w:val="restart"/>
            <w:vAlign w:val="center"/>
          </w:tcPr>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Ожидаемый</w:t>
            </w:r>
          </w:p>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4819" w:type="dxa"/>
            <w:vMerge w:val="restart"/>
            <w:vAlign w:val="center"/>
          </w:tcPr>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Достигнутый</w:t>
            </w:r>
          </w:p>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1701" w:type="dxa"/>
            <w:vMerge w:val="restart"/>
            <w:vAlign w:val="center"/>
          </w:tcPr>
          <w:p w:rsidR="00534298" w:rsidRPr="002106C1" w:rsidRDefault="00534298" w:rsidP="00E45EF4">
            <w:pPr>
              <w:spacing w:after="0" w:line="240" w:lineRule="auto"/>
              <w:jc w:val="center"/>
              <w:rPr>
                <w:sz w:val="24"/>
                <w:szCs w:val="24"/>
              </w:rPr>
            </w:pPr>
            <w:r w:rsidRPr="002106C1">
              <w:rPr>
                <w:rStyle w:val="4pt"/>
                <w:rFonts w:eastAsiaTheme="minorHAnsi"/>
                <w:sz w:val="24"/>
                <w:szCs w:val="24"/>
              </w:rPr>
              <w:t>Процент достижения планового значения целевого индикатора и показателя, для достижения которого оказывается муниципальная (выполняется работа)</w:t>
            </w:r>
          </w:p>
        </w:tc>
      </w:tr>
      <w:tr w:rsidR="00AE54EE" w:rsidRPr="00511B7C" w:rsidTr="002C12E3">
        <w:trPr>
          <w:trHeight w:val="2941"/>
        </w:trPr>
        <w:tc>
          <w:tcPr>
            <w:tcW w:w="817" w:type="dxa"/>
            <w:vMerge/>
            <w:vAlign w:val="center"/>
          </w:tcPr>
          <w:p w:rsidR="00534298" w:rsidRPr="00511B7C" w:rsidRDefault="00534298" w:rsidP="00E45EF4">
            <w:pPr>
              <w:spacing w:after="0" w:line="240" w:lineRule="auto"/>
              <w:jc w:val="center"/>
              <w:rPr>
                <w:sz w:val="24"/>
                <w:szCs w:val="24"/>
              </w:rPr>
            </w:pPr>
          </w:p>
        </w:tc>
        <w:tc>
          <w:tcPr>
            <w:tcW w:w="1931" w:type="dxa"/>
            <w:vMerge/>
            <w:vAlign w:val="center"/>
          </w:tcPr>
          <w:p w:rsidR="00534298" w:rsidRPr="00511B7C" w:rsidRDefault="00534298" w:rsidP="00E45EF4">
            <w:pPr>
              <w:spacing w:after="0" w:line="240" w:lineRule="auto"/>
              <w:jc w:val="center"/>
              <w:rPr>
                <w:sz w:val="24"/>
                <w:szCs w:val="24"/>
                <w:lang w:bidi="ru-RU"/>
              </w:rPr>
            </w:pPr>
          </w:p>
        </w:tc>
        <w:tc>
          <w:tcPr>
            <w:tcW w:w="1046" w:type="dxa"/>
            <w:gridSpan w:val="2"/>
            <w:vMerge/>
            <w:vAlign w:val="center"/>
          </w:tcPr>
          <w:p w:rsidR="00534298" w:rsidRPr="00511B7C" w:rsidRDefault="00534298" w:rsidP="00E45EF4">
            <w:pPr>
              <w:spacing w:after="0" w:line="240" w:lineRule="auto"/>
              <w:jc w:val="center"/>
              <w:rPr>
                <w:sz w:val="24"/>
                <w:szCs w:val="24"/>
              </w:rPr>
            </w:pPr>
          </w:p>
        </w:tc>
        <w:tc>
          <w:tcPr>
            <w:tcW w:w="709" w:type="dxa"/>
            <w:vAlign w:val="center"/>
          </w:tcPr>
          <w:p w:rsidR="00534298" w:rsidRPr="00511B7C" w:rsidRDefault="002C12E3" w:rsidP="00E45EF4">
            <w:pPr>
              <w:spacing w:after="0" w:line="240" w:lineRule="auto"/>
              <w:jc w:val="center"/>
              <w:rPr>
                <w:sz w:val="24"/>
                <w:szCs w:val="24"/>
              </w:rPr>
            </w:pPr>
            <w:r>
              <w:rPr>
                <w:sz w:val="24"/>
                <w:szCs w:val="24"/>
              </w:rPr>
              <w:t>п</w:t>
            </w:r>
            <w:r w:rsidR="00534298" w:rsidRPr="00511B7C">
              <w:rPr>
                <w:sz w:val="24"/>
                <w:szCs w:val="24"/>
              </w:rPr>
              <w:t>ла</w:t>
            </w:r>
            <w:r>
              <w:rPr>
                <w:sz w:val="24"/>
                <w:szCs w:val="24"/>
              </w:rPr>
              <w:t>-</w:t>
            </w:r>
            <w:r w:rsidR="00534298" w:rsidRPr="00511B7C">
              <w:rPr>
                <w:sz w:val="24"/>
                <w:szCs w:val="24"/>
              </w:rPr>
              <w:t>но</w:t>
            </w:r>
            <w:r>
              <w:rPr>
                <w:sz w:val="24"/>
                <w:szCs w:val="24"/>
              </w:rPr>
              <w:t>-</w:t>
            </w:r>
            <w:r w:rsidR="00534298" w:rsidRPr="00511B7C">
              <w:rPr>
                <w:sz w:val="24"/>
                <w:szCs w:val="24"/>
              </w:rPr>
              <w:t>вый</w:t>
            </w:r>
          </w:p>
        </w:tc>
        <w:tc>
          <w:tcPr>
            <w:tcW w:w="708" w:type="dxa"/>
            <w:vAlign w:val="center"/>
          </w:tcPr>
          <w:p w:rsidR="00534298" w:rsidRPr="00511B7C" w:rsidRDefault="002C12E3" w:rsidP="00E45EF4">
            <w:pPr>
              <w:spacing w:after="0" w:line="240" w:lineRule="auto"/>
              <w:jc w:val="center"/>
              <w:rPr>
                <w:sz w:val="24"/>
                <w:szCs w:val="24"/>
              </w:rPr>
            </w:pPr>
            <w:r>
              <w:rPr>
                <w:sz w:val="24"/>
                <w:szCs w:val="24"/>
              </w:rPr>
              <w:t>ф</w:t>
            </w:r>
            <w:r w:rsidR="00534298" w:rsidRPr="00511B7C">
              <w:rPr>
                <w:sz w:val="24"/>
                <w:szCs w:val="24"/>
              </w:rPr>
              <w:t>ак</w:t>
            </w:r>
            <w:r>
              <w:rPr>
                <w:sz w:val="24"/>
                <w:szCs w:val="24"/>
              </w:rPr>
              <w:t>-</w:t>
            </w:r>
            <w:r w:rsidR="00534298" w:rsidRPr="00511B7C">
              <w:rPr>
                <w:sz w:val="24"/>
                <w:szCs w:val="24"/>
              </w:rPr>
              <w:t>ти</w:t>
            </w:r>
            <w:r>
              <w:rPr>
                <w:sz w:val="24"/>
                <w:szCs w:val="24"/>
              </w:rPr>
              <w:t>-</w:t>
            </w:r>
            <w:r w:rsidR="00534298" w:rsidRPr="00511B7C">
              <w:rPr>
                <w:sz w:val="24"/>
                <w:szCs w:val="24"/>
              </w:rPr>
              <w:t>чес</w:t>
            </w:r>
            <w:r>
              <w:rPr>
                <w:sz w:val="24"/>
                <w:szCs w:val="24"/>
              </w:rPr>
              <w:t>-</w:t>
            </w:r>
            <w:r w:rsidR="00534298" w:rsidRPr="00511B7C">
              <w:rPr>
                <w:sz w:val="24"/>
                <w:szCs w:val="24"/>
              </w:rPr>
              <w:t>кий</w:t>
            </w:r>
          </w:p>
        </w:tc>
        <w:tc>
          <w:tcPr>
            <w:tcW w:w="3119" w:type="dxa"/>
            <w:vMerge/>
            <w:vAlign w:val="center"/>
          </w:tcPr>
          <w:p w:rsidR="00534298" w:rsidRPr="00511B7C" w:rsidRDefault="00534298" w:rsidP="00E45EF4">
            <w:pPr>
              <w:spacing w:after="0" w:line="240" w:lineRule="auto"/>
              <w:jc w:val="center"/>
              <w:rPr>
                <w:sz w:val="24"/>
                <w:szCs w:val="24"/>
              </w:rPr>
            </w:pPr>
          </w:p>
        </w:tc>
        <w:tc>
          <w:tcPr>
            <w:tcW w:w="4819" w:type="dxa"/>
            <w:vMerge/>
            <w:vAlign w:val="center"/>
          </w:tcPr>
          <w:p w:rsidR="00534298" w:rsidRPr="00511B7C" w:rsidRDefault="00534298" w:rsidP="00E45EF4">
            <w:pPr>
              <w:spacing w:after="0" w:line="240" w:lineRule="auto"/>
              <w:jc w:val="center"/>
              <w:rPr>
                <w:sz w:val="24"/>
                <w:szCs w:val="24"/>
              </w:rPr>
            </w:pPr>
          </w:p>
        </w:tc>
        <w:tc>
          <w:tcPr>
            <w:tcW w:w="1701" w:type="dxa"/>
            <w:vMerge/>
            <w:vAlign w:val="center"/>
          </w:tcPr>
          <w:p w:rsidR="00534298" w:rsidRPr="00511B7C" w:rsidRDefault="00534298" w:rsidP="00E45EF4">
            <w:pPr>
              <w:spacing w:after="0" w:line="240" w:lineRule="auto"/>
              <w:jc w:val="center"/>
              <w:rPr>
                <w:sz w:val="24"/>
                <w:szCs w:val="24"/>
              </w:rPr>
            </w:pPr>
          </w:p>
        </w:tc>
      </w:tr>
      <w:tr w:rsidR="004E1D8D" w:rsidRPr="00511B7C" w:rsidTr="004E1D8D">
        <w:tc>
          <w:tcPr>
            <w:tcW w:w="817" w:type="dxa"/>
            <w:vAlign w:val="center"/>
          </w:tcPr>
          <w:p w:rsidR="004E1D8D" w:rsidRPr="00511B7C" w:rsidRDefault="004E1D8D" w:rsidP="00E45EF4">
            <w:pPr>
              <w:spacing w:after="0" w:line="240" w:lineRule="auto"/>
              <w:jc w:val="center"/>
              <w:rPr>
                <w:sz w:val="24"/>
                <w:szCs w:val="24"/>
              </w:rPr>
            </w:pPr>
            <w:r>
              <w:rPr>
                <w:sz w:val="24"/>
                <w:szCs w:val="24"/>
              </w:rPr>
              <w:t>1</w:t>
            </w:r>
          </w:p>
        </w:tc>
        <w:tc>
          <w:tcPr>
            <w:tcW w:w="1985" w:type="dxa"/>
            <w:gridSpan w:val="2"/>
            <w:vAlign w:val="center"/>
          </w:tcPr>
          <w:p w:rsidR="004E1D8D" w:rsidRPr="00511B7C" w:rsidRDefault="004E1D8D" w:rsidP="00E45EF4">
            <w:pPr>
              <w:spacing w:after="0" w:line="240" w:lineRule="auto"/>
              <w:jc w:val="center"/>
              <w:rPr>
                <w:sz w:val="24"/>
                <w:szCs w:val="24"/>
              </w:rPr>
            </w:pPr>
            <w:r>
              <w:rPr>
                <w:sz w:val="24"/>
                <w:szCs w:val="24"/>
              </w:rPr>
              <w:t>2</w:t>
            </w:r>
          </w:p>
        </w:tc>
        <w:tc>
          <w:tcPr>
            <w:tcW w:w="992" w:type="dxa"/>
            <w:vAlign w:val="center"/>
          </w:tcPr>
          <w:p w:rsidR="004E1D8D" w:rsidRPr="00511B7C" w:rsidRDefault="004E1D8D" w:rsidP="00E45EF4">
            <w:pPr>
              <w:spacing w:after="0" w:line="240" w:lineRule="auto"/>
              <w:jc w:val="center"/>
              <w:rPr>
                <w:sz w:val="24"/>
                <w:szCs w:val="24"/>
              </w:rPr>
            </w:pPr>
            <w:r>
              <w:rPr>
                <w:sz w:val="24"/>
                <w:szCs w:val="24"/>
              </w:rPr>
              <w:t>3</w:t>
            </w:r>
          </w:p>
        </w:tc>
        <w:tc>
          <w:tcPr>
            <w:tcW w:w="709" w:type="dxa"/>
            <w:vAlign w:val="center"/>
          </w:tcPr>
          <w:p w:rsidR="004E1D8D" w:rsidRPr="00511B7C" w:rsidRDefault="004E1D8D" w:rsidP="00E45EF4">
            <w:pPr>
              <w:spacing w:after="0" w:line="240" w:lineRule="auto"/>
              <w:jc w:val="center"/>
              <w:rPr>
                <w:sz w:val="24"/>
                <w:szCs w:val="24"/>
              </w:rPr>
            </w:pPr>
            <w:r>
              <w:rPr>
                <w:sz w:val="24"/>
                <w:szCs w:val="24"/>
              </w:rPr>
              <w:t>4</w:t>
            </w:r>
          </w:p>
        </w:tc>
        <w:tc>
          <w:tcPr>
            <w:tcW w:w="708" w:type="dxa"/>
            <w:vAlign w:val="center"/>
          </w:tcPr>
          <w:p w:rsidR="004E1D8D" w:rsidRPr="00511B7C" w:rsidRDefault="004E1D8D" w:rsidP="00E45EF4">
            <w:pPr>
              <w:spacing w:after="0" w:line="240" w:lineRule="auto"/>
              <w:jc w:val="center"/>
              <w:rPr>
                <w:sz w:val="24"/>
                <w:szCs w:val="24"/>
              </w:rPr>
            </w:pPr>
            <w:r>
              <w:rPr>
                <w:sz w:val="24"/>
                <w:szCs w:val="24"/>
              </w:rPr>
              <w:t>5</w:t>
            </w:r>
          </w:p>
        </w:tc>
        <w:tc>
          <w:tcPr>
            <w:tcW w:w="3119" w:type="dxa"/>
            <w:vAlign w:val="center"/>
          </w:tcPr>
          <w:p w:rsidR="004E1D8D" w:rsidRPr="00511B7C" w:rsidRDefault="002106C1" w:rsidP="00E45EF4">
            <w:pPr>
              <w:spacing w:after="0" w:line="240" w:lineRule="auto"/>
              <w:jc w:val="center"/>
              <w:rPr>
                <w:sz w:val="24"/>
                <w:szCs w:val="24"/>
              </w:rPr>
            </w:pPr>
            <w:r>
              <w:rPr>
                <w:sz w:val="24"/>
                <w:szCs w:val="24"/>
              </w:rPr>
              <w:t>6</w:t>
            </w:r>
          </w:p>
        </w:tc>
        <w:tc>
          <w:tcPr>
            <w:tcW w:w="4819" w:type="dxa"/>
            <w:vAlign w:val="center"/>
          </w:tcPr>
          <w:p w:rsidR="004E1D8D" w:rsidRPr="00511B7C" w:rsidRDefault="002106C1" w:rsidP="00E45EF4">
            <w:pPr>
              <w:spacing w:after="0" w:line="240" w:lineRule="auto"/>
              <w:jc w:val="center"/>
              <w:rPr>
                <w:sz w:val="24"/>
                <w:szCs w:val="24"/>
              </w:rPr>
            </w:pPr>
            <w:r>
              <w:rPr>
                <w:sz w:val="24"/>
                <w:szCs w:val="24"/>
              </w:rPr>
              <w:t>7</w:t>
            </w:r>
          </w:p>
        </w:tc>
        <w:tc>
          <w:tcPr>
            <w:tcW w:w="1701" w:type="dxa"/>
            <w:vAlign w:val="center"/>
          </w:tcPr>
          <w:p w:rsidR="004E1D8D" w:rsidRPr="00511B7C" w:rsidRDefault="002106C1" w:rsidP="00E45EF4">
            <w:pPr>
              <w:spacing w:after="0" w:line="240" w:lineRule="auto"/>
              <w:jc w:val="center"/>
              <w:rPr>
                <w:sz w:val="24"/>
                <w:szCs w:val="24"/>
              </w:rPr>
            </w:pPr>
            <w:r>
              <w:rPr>
                <w:sz w:val="24"/>
                <w:szCs w:val="24"/>
              </w:rPr>
              <w:t>8</w:t>
            </w:r>
          </w:p>
        </w:tc>
      </w:tr>
      <w:tr w:rsidR="00534298" w:rsidRPr="00511B7C" w:rsidTr="00534298">
        <w:tc>
          <w:tcPr>
            <w:tcW w:w="817" w:type="dxa"/>
            <w:vAlign w:val="center"/>
          </w:tcPr>
          <w:p w:rsidR="00534298" w:rsidRPr="00511B7C" w:rsidRDefault="00534298" w:rsidP="00E45EF4">
            <w:pPr>
              <w:spacing w:after="0" w:line="240" w:lineRule="auto"/>
              <w:jc w:val="center"/>
              <w:rPr>
                <w:sz w:val="24"/>
                <w:szCs w:val="24"/>
              </w:rPr>
            </w:pPr>
          </w:p>
        </w:tc>
        <w:tc>
          <w:tcPr>
            <w:tcW w:w="14033" w:type="dxa"/>
            <w:gridSpan w:val="8"/>
            <w:vAlign w:val="center"/>
          </w:tcPr>
          <w:p w:rsidR="00534298" w:rsidRPr="00511B7C" w:rsidRDefault="00534298" w:rsidP="00E45EF4">
            <w:pPr>
              <w:spacing w:after="0" w:line="240" w:lineRule="auto"/>
              <w:jc w:val="center"/>
              <w:rPr>
                <w:sz w:val="24"/>
                <w:szCs w:val="24"/>
              </w:rPr>
            </w:pPr>
            <w:r w:rsidRPr="00511B7C">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r>
    </w:tbl>
    <w:p w:rsidR="002106C1" w:rsidRDefault="002106C1">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2106C1" w:rsidRPr="00511B7C" w:rsidTr="002C12E3">
        <w:tc>
          <w:tcPr>
            <w:tcW w:w="817" w:type="dxa"/>
            <w:vAlign w:val="center"/>
          </w:tcPr>
          <w:p w:rsidR="002106C1" w:rsidRPr="00511B7C" w:rsidRDefault="002106C1" w:rsidP="008129C4">
            <w:pPr>
              <w:spacing w:after="0" w:line="240" w:lineRule="auto"/>
              <w:jc w:val="center"/>
              <w:rPr>
                <w:sz w:val="24"/>
                <w:szCs w:val="24"/>
              </w:rPr>
            </w:pPr>
            <w:r>
              <w:rPr>
                <w:sz w:val="24"/>
                <w:szCs w:val="24"/>
              </w:rPr>
              <w:lastRenderedPageBreak/>
              <w:t>1</w:t>
            </w:r>
          </w:p>
        </w:tc>
        <w:tc>
          <w:tcPr>
            <w:tcW w:w="1931" w:type="dxa"/>
            <w:vAlign w:val="center"/>
          </w:tcPr>
          <w:p w:rsidR="002106C1" w:rsidRPr="00511B7C" w:rsidRDefault="002106C1" w:rsidP="008129C4">
            <w:pPr>
              <w:spacing w:after="0" w:line="240" w:lineRule="auto"/>
              <w:jc w:val="center"/>
              <w:rPr>
                <w:sz w:val="24"/>
                <w:szCs w:val="24"/>
              </w:rPr>
            </w:pPr>
            <w:r>
              <w:rPr>
                <w:sz w:val="24"/>
                <w:szCs w:val="24"/>
              </w:rPr>
              <w:t>2</w:t>
            </w:r>
          </w:p>
        </w:tc>
        <w:tc>
          <w:tcPr>
            <w:tcW w:w="992" w:type="dxa"/>
            <w:vAlign w:val="center"/>
          </w:tcPr>
          <w:p w:rsidR="002106C1" w:rsidRPr="00511B7C" w:rsidRDefault="002106C1" w:rsidP="008129C4">
            <w:pPr>
              <w:spacing w:after="0" w:line="240" w:lineRule="auto"/>
              <w:jc w:val="center"/>
              <w:rPr>
                <w:sz w:val="24"/>
                <w:szCs w:val="24"/>
              </w:rPr>
            </w:pPr>
            <w:r>
              <w:rPr>
                <w:sz w:val="24"/>
                <w:szCs w:val="24"/>
              </w:rPr>
              <w:t>3</w:t>
            </w:r>
          </w:p>
        </w:tc>
        <w:tc>
          <w:tcPr>
            <w:tcW w:w="763" w:type="dxa"/>
            <w:vAlign w:val="center"/>
          </w:tcPr>
          <w:p w:rsidR="002106C1" w:rsidRPr="00511B7C" w:rsidRDefault="002106C1" w:rsidP="008129C4">
            <w:pPr>
              <w:spacing w:after="0" w:line="240" w:lineRule="auto"/>
              <w:jc w:val="center"/>
              <w:rPr>
                <w:sz w:val="24"/>
                <w:szCs w:val="24"/>
              </w:rPr>
            </w:pPr>
            <w:r>
              <w:rPr>
                <w:sz w:val="24"/>
                <w:szCs w:val="24"/>
              </w:rPr>
              <w:t>4</w:t>
            </w:r>
          </w:p>
        </w:tc>
        <w:tc>
          <w:tcPr>
            <w:tcW w:w="708" w:type="dxa"/>
            <w:vAlign w:val="center"/>
          </w:tcPr>
          <w:p w:rsidR="002106C1" w:rsidRPr="00511B7C" w:rsidRDefault="002106C1" w:rsidP="008129C4">
            <w:pPr>
              <w:spacing w:after="0" w:line="240" w:lineRule="auto"/>
              <w:jc w:val="center"/>
              <w:rPr>
                <w:sz w:val="24"/>
                <w:szCs w:val="24"/>
              </w:rPr>
            </w:pPr>
            <w:r>
              <w:rPr>
                <w:sz w:val="24"/>
                <w:szCs w:val="24"/>
              </w:rPr>
              <w:t>5</w:t>
            </w:r>
          </w:p>
        </w:tc>
        <w:tc>
          <w:tcPr>
            <w:tcW w:w="3119" w:type="dxa"/>
            <w:vAlign w:val="center"/>
          </w:tcPr>
          <w:p w:rsidR="002106C1" w:rsidRPr="00511B7C" w:rsidRDefault="002106C1" w:rsidP="008129C4">
            <w:pPr>
              <w:spacing w:after="0" w:line="240" w:lineRule="auto"/>
              <w:jc w:val="center"/>
              <w:rPr>
                <w:sz w:val="24"/>
                <w:szCs w:val="24"/>
              </w:rPr>
            </w:pPr>
            <w:r>
              <w:rPr>
                <w:sz w:val="24"/>
                <w:szCs w:val="24"/>
              </w:rPr>
              <w:t>6</w:t>
            </w:r>
          </w:p>
        </w:tc>
        <w:tc>
          <w:tcPr>
            <w:tcW w:w="4819" w:type="dxa"/>
            <w:vAlign w:val="center"/>
          </w:tcPr>
          <w:p w:rsidR="002106C1" w:rsidRPr="00511B7C" w:rsidRDefault="002106C1"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2106C1" w:rsidRPr="00511B7C" w:rsidRDefault="002106C1" w:rsidP="008129C4">
            <w:pPr>
              <w:spacing w:after="0" w:line="240" w:lineRule="auto"/>
              <w:jc w:val="center"/>
              <w:rPr>
                <w:sz w:val="24"/>
                <w:szCs w:val="24"/>
              </w:rPr>
            </w:pPr>
            <w:r>
              <w:rPr>
                <w:sz w:val="24"/>
                <w:szCs w:val="24"/>
              </w:rPr>
              <w:t>8</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1.1</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"Проведение комплекса мер по оптимизации долговой нагрузки на бюджет городского округа город Салават Республики"</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r w:rsidRPr="00511B7C">
              <w:rPr>
                <w:sz w:val="24"/>
                <w:szCs w:val="24"/>
              </w:rPr>
              <w:t xml:space="preserve"> </w:t>
            </w:r>
          </w:p>
        </w:tc>
        <w:tc>
          <w:tcPr>
            <w:tcW w:w="708"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r w:rsidRPr="00511B7C">
              <w:rPr>
                <w:sz w:val="24"/>
                <w:szCs w:val="24"/>
              </w:rPr>
              <w:t xml:space="preserve"> </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Исполнение долговых обязательст</w:t>
            </w:r>
            <w:r w:rsidR="00102831">
              <w:rPr>
                <w:sz w:val="24"/>
                <w:szCs w:val="24"/>
              </w:rPr>
              <w:t>в</w:t>
            </w:r>
            <w:r w:rsidRPr="00511B7C">
              <w:rPr>
                <w:sz w:val="24"/>
                <w:szCs w:val="24"/>
              </w:rPr>
              <w:t xml:space="preserve"> бюджета городского округа (Выполнение условий договоров муниципальных заимствований, отсутствие кредиторской задолженности, избежание пеней, штрафов. Проведение мероприятий по снижению долговой нагрузки)</w:t>
            </w:r>
          </w:p>
        </w:tc>
        <w:tc>
          <w:tcPr>
            <w:tcW w:w="4819" w:type="dxa"/>
            <w:vAlign w:val="center"/>
          </w:tcPr>
          <w:p w:rsidR="002106C1" w:rsidRPr="002106C1" w:rsidRDefault="002106C1" w:rsidP="00102831">
            <w:pPr>
              <w:spacing w:after="0" w:line="240" w:lineRule="auto"/>
              <w:jc w:val="both"/>
              <w:rPr>
                <w:sz w:val="24"/>
                <w:szCs w:val="24"/>
              </w:rPr>
            </w:pPr>
            <w:r w:rsidRPr="00511B7C">
              <w:rPr>
                <w:sz w:val="24"/>
                <w:szCs w:val="24"/>
              </w:rPr>
              <w:t>Оплата расходов по обслуживанию долга осуществлена в сроки, установленные кредитным договором. Согласно постановлени</w:t>
            </w:r>
            <w:r w:rsidR="00102831">
              <w:rPr>
                <w:sz w:val="24"/>
                <w:szCs w:val="24"/>
              </w:rPr>
              <w:t>ю</w:t>
            </w:r>
            <w:r w:rsidRPr="00511B7C">
              <w:rPr>
                <w:sz w:val="24"/>
                <w:szCs w:val="24"/>
              </w:rPr>
              <w:t xml:space="preserve"> от 25.12.2012г. № 3092-п «Об утверждении Порядка ведения муниципальной долговой книги ГО г.Салават РБ в ФУ Администрации ГО г.Салават РБ» на каждое 01 число формируется муниципальная долговая книга, проводится работа по погашению муниципального долга. Верхний предел муниципального долга и программа муниципальных заимствований утверждается решением Совета ГО г.Салават РБ о бюджете на очередной год и на плановый период. Ежегодно готовятся основные направления бюджетной, долговой и налоговой политики городского округа</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1.2</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"Стимулирование роста доходов бюджета городского округа город Салават Республики Башкортостан"</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Укрепление доходной базы бюджетов</w:t>
            </w:r>
          </w:p>
        </w:tc>
        <w:tc>
          <w:tcPr>
            <w:tcW w:w="4819" w:type="dxa"/>
            <w:vAlign w:val="center"/>
          </w:tcPr>
          <w:p w:rsidR="002106C1" w:rsidRPr="00511B7C" w:rsidRDefault="002106C1" w:rsidP="00102831">
            <w:pPr>
              <w:spacing w:after="0" w:line="240" w:lineRule="auto"/>
              <w:jc w:val="both"/>
              <w:rPr>
                <w:sz w:val="24"/>
                <w:szCs w:val="24"/>
              </w:rPr>
            </w:pPr>
            <w:r w:rsidRPr="00511B7C">
              <w:rPr>
                <w:color w:val="000000"/>
                <w:sz w:val="24"/>
                <w:szCs w:val="24"/>
                <w:u w:color="000000"/>
              </w:rPr>
              <w:t xml:space="preserve">Проведены мероприятия («дорожной карты») по оптимизации бюджетных расходов, </w:t>
            </w:r>
            <w:r w:rsidRPr="00511B7C">
              <w:rPr>
                <w:color w:val="000000"/>
                <w:sz w:val="24"/>
                <w:szCs w:val="24"/>
              </w:rPr>
              <w:t>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w:t>
            </w:r>
            <w:r w:rsidR="00B8692F">
              <w:rPr>
                <w:color w:val="000000"/>
                <w:sz w:val="24"/>
                <w:szCs w:val="24"/>
              </w:rPr>
              <w:t xml:space="preserve">лнения бюджета городского округа </w:t>
            </w:r>
            <w:r w:rsidR="00102831">
              <w:rPr>
                <w:color w:val="000000"/>
                <w:sz w:val="24"/>
                <w:szCs w:val="24"/>
              </w:rPr>
              <w:t xml:space="preserve"> город </w:t>
            </w:r>
            <w:r w:rsidR="00B8692F">
              <w:rPr>
                <w:color w:val="000000"/>
                <w:sz w:val="24"/>
                <w:szCs w:val="24"/>
              </w:rPr>
              <w:t xml:space="preserve">Салават РБ. </w:t>
            </w:r>
            <w:r w:rsidRPr="00511B7C">
              <w:rPr>
                <w:color w:val="000000"/>
                <w:sz w:val="24"/>
                <w:szCs w:val="24"/>
                <w:u w:color="000000"/>
              </w:rPr>
              <w:t>На реализацию данного мероприятия расхо</w:t>
            </w:r>
            <w:r w:rsidR="00B8692F">
              <w:rPr>
                <w:color w:val="000000"/>
                <w:sz w:val="24"/>
                <w:szCs w:val="24"/>
                <w:u w:color="000000"/>
              </w:rPr>
              <w:t>ды бюджета городского округа  не предусмотрены</w:t>
            </w:r>
            <w:r w:rsidRPr="00511B7C">
              <w:rPr>
                <w:color w:val="000000"/>
                <w:sz w:val="24"/>
                <w:szCs w:val="24"/>
                <w:u w:color="000000"/>
              </w:rPr>
              <w:t>.</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bl>
    <w:p w:rsidR="002106C1" w:rsidRDefault="002106C1">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2106C1" w:rsidRPr="00511B7C" w:rsidTr="002C12E3">
        <w:tc>
          <w:tcPr>
            <w:tcW w:w="817" w:type="dxa"/>
            <w:vAlign w:val="center"/>
          </w:tcPr>
          <w:p w:rsidR="002106C1" w:rsidRPr="00511B7C" w:rsidRDefault="002106C1" w:rsidP="008129C4">
            <w:pPr>
              <w:spacing w:after="0" w:line="240" w:lineRule="auto"/>
              <w:jc w:val="center"/>
              <w:rPr>
                <w:sz w:val="24"/>
                <w:szCs w:val="24"/>
              </w:rPr>
            </w:pPr>
            <w:r>
              <w:rPr>
                <w:sz w:val="24"/>
                <w:szCs w:val="24"/>
              </w:rPr>
              <w:lastRenderedPageBreak/>
              <w:t>1</w:t>
            </w:r>
          </w:p>
        </w:tc>
        <w:tc>
          <w:tcPr>
            <w:tcW w:w="1931" w:type="dxa"/>
            <w:vAlign w:val="center"/>
          </w:tcPr>
          <w:p w:rsidR="002106C1" w:rsidRPr="00511B7C" w:rsidRDefault="002106C1" w:rsidP="008129C4">
            <w:pPr>
              <w:spacing w:after="0" w:line="240" w:lineRule="auto"/>
              <w:jc w:val="center"/>
              <w:rPr>
                <w:sz w:val="24"/>
                <w:szCs w:val="24"/>
              </w:rPr>
            </w:pPr>
            <w:r>
              <w:rPr>
                <w:sz w:val="24"/>
                <w:szCs w:val="24"/>
              </w:rPr>
              <w:t>2</w:t>
            </w:r>
          </w:p>
        </w:tc>
        <w:tc>
          <w:tcPr>
            <w:tcW w:w="992" w:type="dxa"/>
            <w:vAlign w:val="center"/>
          </w:tcPr>
          <w:p w:rsidR="002106C1" w:rsidRPr="00511B7C" w:rsidRDefault="002106C1" w:rsidP="008129C4">
            <w:pPr>
              <w:spacing w:after="0" w:line="240" w:lineRule="auto"/>
              <w:jc w:val="center"/>
              <w:rPr>
                <w:sz w:val="24"/>
                <w:szCs w:val="24"/>
              </w:rPr>
            </w:pPr>
            <w:r>
              <w:rPr>
                <w:sz w:val="24"/>
                <w:szCs w:val="24"/>
              </w:rPr>
              <w:t>3</w:t>
            </w:r>
          </w:p>
        </w:tc>
        <w:tc>
          <w:tcPr>
            <w:tcW w:w="763" w:type="dxa"/>
            <w:vAlign w:val="center"/>
          </w:tcPr>
          <w:p w:rsidR="002106C1" w:rsidRPr="00511B7C" w:rsidRDefault="002106C1" w:rsidP="008129C4">
            <w:pPr>
              <w:spacing w:after="0" w:line="240" w:lineRule="auto"/>
              <w:jc w:val="center"/>
              <w:rPr>
                <w:sz w:val="24"/>
                <w:szCs w:val="24"/>
              </w:rPr>
            </w:pPr>
            <w:r>
              <w:rPr>
                <w:sz w:val="24"/>
                <w:szCs w:val="24"/>
              </w:rPr>
              <w:t>4</w:t>
            </w:r>
          </w:p>
        </w:tc>
        <w:tc>
          <w:tcPr>
            <w:tcW w:w="708" w:type="dxa"/>
            <w:vAlign w:val="center"/>
          </w:tcPr>
          <w:p w:rsidR="002106C1" w:rsidRPr="00511B7C" w:rsidRDefault="002106C1" w:rsidP="008129C4">
            <w:pPr>
              <w:spacing w:after="0" w:line="240" w:lineRule="auto"/>
              <w:jc w:val="center"/>
              <w:rPr>
                <w:sz w:val="24"/>
                <w:szCs w:val="24"/>
              </w:rPr>
            </w:pPr>
            <w:r>
              <w:rPr>
                <w:sz w:val="24"/>
                <w:szCs w:val="24"/>
              </w:rPr>
              <w:t>5</w:t>
            </w:r>
          </w:p>
        </w:tc>
        <w:tc>
          <w:tcPr>
            <w:tcW w:w="3119" w:type="dxa"/>
            <w:vAlign w:val="center"/>
          </w:tcPr>
          <w:p w:rsidR="002106C1" w:rsidRPr="00511B7C" w:rsidRDefault="002106C1" w:rsidP="008129C4">
            <w:pPr>
              <w:spacing w:after="0" w:line="240" w:lineRule="auto"/>
              <w:jc w:val="center"/>
              <w:rPr>
                <w:sz w:val="24"/>
                <w:szCs w:val="24"/>
              </w:rPr>
            </w:pPr>
            <w:r>
              <w:rPr>
                <w:sz w:val="24"/>
                <w:szCs w:val="24"/>
              </w:rPr>
              <w:t>6</w:t>
            </w:r>
          </w:p>
        </w:tc>
        <w:tc>
          <w:tcPr>
            <w:tcW w:w="4819" w:type="dxa"/>
            <w:vAlign w:val="center"/>
          </w:tcPr>
          <w:p w:rsidR="002106C1" w:rsidRPr="00511B7C" w:rsidRDefault="002106C1"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2106C1" w:rsidRPr="00511B7C" w:rsidRDefault="002106C1" w:rsidP="008129C4">
            <w:pPr>
              <w:spacing w:after="0" w:line="240" w:lineRule="auto"/>
              <w:jc w:val="center"/>
              <w:rPr>
                <w:sz w:val="24"/>
                <w:szCs w:val="24"/>
              </w:rPr>
            </w:pPr>
            <w:r>
              <w:rPr>
                <w:sz w:val="24"/>
                <w:szCs w:val="24"/>
              </w:rPr>
              <w:t>8</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1.3</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"Проведение оценки показателей эффективности деятельности и качества финансового менеджмента"</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Повышение качества управления бюджетными средствами</w:t>
            </w:r>
          </w:p>
        </w:tc>
        <w:tc>
          <w:tcPr>
            <w:tcW w:w="4819" w:type="dxa"/>
            <w:vAlign w:val="center"/>
          </w:tcPr>
          <w:p w:rsidR="002106C1" w:rsidRPr="00511B7C" w:rsidRDefault="002106C1" w:rsidP="00B8692F">
            <w:pPr>
              <w:spacing w:after="0" w:line="240" w:lineRule="auto"/>
              <w:jc w:val="both"/>
              <w:rPr>
                <w:sz w:val="24"/>
                <w:szCs w:val="24"/>
              </w:rPr>
            </w:pPr>
            <w:r w:rsidRPr="002106C1">
              <w:rPr>
                <w:sz w:val="24"/>
                <w:szCs w:val="24"/>
              </w:rPr>
              <w:t xml:space="preserve">Проведение мониторинга осуществляемого главными распорядителями средств бюджета </w:t>
            </w:r>
            <w:r w:rsidR="00B8692F">
              <w:rPr>
                <w:sz w:val="24"/>
                <w:szCs w:val="24"/>
              </w:rPr>
              <w:t>городского округа</w:t>
            </w:r>
            <w:r w:rsidRPr="002106C1">
              <w:rPr>
                <w:sz w:val="24"/>
                <w:szCs w:val="24"/>
              </w:rPr>
              <w:t xml:space="preserve">, главными администраторами доходов бюджета </w:t>
            </w:r>
            <w:r w:rsidR="00B8692F">
              <w:rPr>
                <w:sz w:val="24"/>
                <w:szCs w:val="24"/>
              </w:rPr>
              <w:t>городского округа</w:t>
            </w:r>
            <w:r w:rsidRPr="002106C1">
              <w:rPr>
                <w:sz w:val="24"/>
                <w:szCs w:val="24"/>
              </w:rPr>
              <w:t xml:space="preserve">, позволяющий определить не только уровень планирования и эффективность расходования средств, но и способность главных распорядителей взаимодействовать с подведомственными учреждениями  в условиях внедрения новых принципов финансирования. </w:t>
            </w:r>
            <w:r w:rsidRPr="00511B7C">
              <w:rPr>
                <w:sz w:val="24"/>
                <w:szCs w:val="24"/>
              </w:rPr>
              <w:t xml:space="preserve">На реализацию данного мероприятия расходы бюджета </w:t>
            </w:r>
            <w:r w:rsidR="00B8692F">
              <w:rPr>
                <w:sz w:val="24"/>
                <w:szCs w:val="24"/>
              </w:rPr>
              <w:t>городского округа</w:t>
            </w:r>
            <w:r w:rsidRPr="00511B7C">
              <w:rPr>
                <w:sz w:val="24"/>
                <w:szCs w:val="24"/>
              </w:rPr>
              <w:t xml:space="preserve">  не предусмотрены</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1.4</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"Осуществление контроля за использованием бюджетных средств"</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2106C1" w:rsidRPr="00511B7C" w:rsidRDefault="002106C1"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2106C1" w:rsidRPr="00511B7C" w:rsidRDefault="002106C1" w:rsidP="00B8692F">
            <w:pPr>
              <w:spacing w:after="0" w:line="240" w:lineRule="auto"/>
              <w:jc w:val="both"/>
              <w:rPr>
                <w:sz w:val="24"/>
                <w:szCs w:val="24"/>
              </w:rPr>
            </w:pPr>
            <w:r w:rsidRPr="00511B7C">
              <w:rPr>
                <w:sz w:val="24"/>
                <w:szCs w:val="24"/>
              </w:rPr>
              <w:t xml:space="preserve">Проведены мероприятия по эффективному использованию бюджетных средств: приняты меры по недопущению просроченной дебиторской задолженности; организован и осуществляется контроль в сфере закупок. На реализацию данного мероприятия расходы бюджета </w:t>
            </w:r>
            <w:r w:rsidR="00B8692F">
              <w:rPr>
                <w:sz w:val="24"/>
                <w:szCs w:val="24"/>
              </w:rPr>
              <w:t>городского округа</w:t>
            </w:r>
            <w:r w:rsidRPr="00511B7C">
              <w:rPr>
                <w:sz w:val="24"/>
                <w:szCs w:val="24"/>
              </w:rPr>
              <w:t xml:space="preserve">  не предусмотрены</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534298">
        <w:tc>
          <w:tcPr>
            <w:tcW w:w="817" w:type="dxa"/>
          </w:tcPr>
          <w:p w:rsidR="002106C1" w:rsidRPr="00511B7C" w:rsidRDefault="002106C1" w:rsidP="00E45EF4">
            <w:pPr>
              <w:spacing w:after="0" w:line="240" w:lineRule="auto"/>
              <w:rPr>
                <w:sz w:val="24"/>
                <w:szCs w:val="24"/>
              </w:rPr>
            </w:pPr>
          </w:p>
        </w:tc>
        <w:tc>
          <w:tcPr>
            <w:tcW w:w="14033" w:type="dxa"/>
            <w:gridSpan w:val="7"/>
          </w:tcPr>
          <w:p w:rsidR="002106C1" w:rsidRPr="00511B7C" w:rsidRDefault="002106C1" w:rsidP="00E45EF4">
            <w:pPr>
              <w:spacing w:after="0" w:line="240" w:lineRule="auto"/>
              <w:jc w:val="center"/>
              <w:rPr>
                <w:sz w:val="24"/>
                <w:szCs w:val="24"/>
              </w:rPr>
            </w:pPr>
            <w:r w:rsidRPr="00511B7C">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8129C4">
        <w:trPr>
          <w:trHeight w:val="191"/>
        </w:trPr>
        <w:tc>
          <w:tcPr>
            <w:tcW w:w="817" w:type="dxa"/>
            <w:vAlign w:val="center"/>
          </w:tcPr>
          <w:p w:rsidR="00E17D87" w:rsidRPr="00511B7C" w:rsidRDefault="00E17D87" w:rsidP="008129C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8129C4">
            <w:pPr>
              <w:spacing w:after="0" w:line="240" w:lineRule="auto"/>
              <w:jc w:val="center"/>
              <w:rPr>
                <w:sz w:val="24"/>
                <w:szCs w:val="24"/>
              </w:rPr>
            </w:pPr>
            <w:r>
              <w:rPr>
                <w:sz w:val="24"/>
                <w:szCs w:val="24"/>
              </w:rPr>
              <w:t>2</w:t>
            </w:r>
          </w:p>
        </w:tc>
        <w:tc>
          <w:tcPr>
            <w:tcW w:w="992" w:type="dxa"/>
            <w:vAlign w:val="center"/>
          </w:tcPr>
          <w:p w:rsidR="00E17D87" w:rsidRPr="00511B7C" w:rsidRDefault="00E17D87" w:rsidP="008129C4">
            <w:pPr>
              <w:spacing w:after="0" w:line="240" w:lineRule="auto"/>
              <w:jc w:val="center"/>
              <w:rPr>
                <w:sz w:val="24"/>
                <w:szCs w:val="24"/>
              </w:rPr>
            </w:pPr>
            <w:r>
              <w:rPr>
                <w:sz w:val="24"/>
                <w:szCs w:val="24"/>
              </w:rPr>
              <w:t>3</w:t>
            </w:r>
          </w:p>
        </w:tc>
        <w:tc>
          <w:tcPr>
            <w:tcW w:w="763" w:type="dxa"/>
            <w:vAlign w:val="center"/>
          </w:tcPr>
          <w:p w:rsidR="00E17D87" w:rsidRPr="00511B7C" w:rsidRDefault="00E17D87" w:rsidP="008129C4">
            <w:pPr>
              <w:spacing w:after="0" w:line="240" w:lineRule="auto"/>
              <w:jc w:val="center"/>
              <w:rPr>
                <w:sz w:val="24"/>
                <w:szCs w:val="24"/>
              </w:rPr>
            </w:pPr>
            <w:r>
              <w:rPr>
                <w:sz w:val="24"/>
                <w:szCs w:val="24"/>
              </w:rPr>
              <w:t>4</w:t>
            </w:r>
          </w:p>
        </w:tc>
        <w:tc>
          <w:tcPr>
            <w:tcW w:w="708" w:type="dxa"/>
            <w:vAlign w:val="center"/>
          </w:tcPr>
          <w:p w:rsidR="00E17D87" w:rsidRPr="00511B7C" w:rsidRDefault="00E17D87" w:rsidP="008129C4">
            <w:pPr>
              <w:spacing w:after="0" w:line="240" w:lineRule="auto"/>
              <w:jc w:val="center"/>
              <w:rPr>
                <w:sz w:val="24"/>
                <w:szCs w:val="24"/>
              </w:rPr>
            </w:pPr>
            <w:r>
              <w:rPr>
                <w:sz w:val="24"/>
                <w:szCs w:val="24"/>
              </w:rPr>
              <w:t>5</w:t>
            </w:r>
          </w:p>
        </w:tc>
        <w:tc>
          <w:tcPr>
            <w:tcW w:w="3119" w:type="dxa"/>
            <w:vAlign w:val="center"/>
          </w:tcPr>
          <w:p w:rsidR="00E17D87" w:rsidRPr="00511B7C" w:rsidRDefault="00E17D87" w:rsidP="008129C4">
            <w:pPr>
              <w:spacing w:after="0" w:line="240" w:lineRule="auto"/>
              <w:jc w:val="center"/>
              <w:rPr>
                <w:sz w:val="24"/>
                <w:szCs w:val="24"/>
              </w:rPr>
            </w:pPr>
            <w:r>
              <w:rPr>
                <w:sz w:val="24"/>
                <w:szCs w:val="24"/>
              </w:rPr>
              <w:t>6</w:t>
            </w:r>
          </w:p>
        </w:tc>
        <w:tc>
          <w:tcPr>
            <w:tcW w:w="4819" w:type="dxa"/>
            <w:vAlign w:val="center"/>
          </w:tcPr>
          <w:p w:rsidR="00E17D87" w:rsidRPr="00511B7C" w:rsidRDefault="00E17D87"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8</w:t>
            </w:r>
          </w:p>
        </w:tc>
      </w:tr>
      <w:tr w:rsidR="00E17D87" w:rsidRPr="00511B7C" w:rsidTr="00C36DD2">
        <w:trPr>
          <w:trHeight w:val="191"/>
        </w:trPr>
        <w:tc>
          <w:tcPr>
            <w:tcW w:w="817" w:type="dxa"/>
          </w:tcPr>
          <w:p w:rsidR="00E17D87" w:rsidRPr="00511B7C" w:rsidRDefault="00E17D87" w:rsidP="00E45EF4">
            <w:pPr>
              <w:spacing w:after="0" w:line="240" w:lineRule="auto"/>
              <w:jc w:val="center"/>
              <w:rPr>
                <w:sz w:val="24"/>
                <w:szCs w:val="24"/>
              </w:rPr>
            </w:pPr>
            <w:r w:rsidRPr="00511B7C">
              <w:rPr>
                <w:sz w:val="24"/>
                <w:szCs w:val="24"/>
              </w:rPr>
              <w:t>2.1</w:t>
            </w:r>
          </w:p>
        </w:tc>
        <w:tc>
          <w:tcPr>
            <w:tcW w:w="1931" w:type="dxa"/>
            <w:vAlign w:val="center"/>
          </w:tcPr>
          <w:p w:rsidR="00E17D87" w:rsidRPr="00511B7C" w:rsidRDefault="00E17D87" w:rsidP="00E45EF4">
            <w:pPr>
              <w:spacing w:after="0" w:line="240" w:lineRule="auto"/>
              <w:jc w:val="center"/>
              <w:rPr>
                <w:sz w:val="24"/>
                <w:szCs w:val="24"/>
              </w:rPr>
            </w:pPr>
            <w:r w:rsidRPr="00511B7C">
              <w:rPr>
                <w:sz w:val="24"/>
                <w:szCs w:val="24"/>
              </w:rPr>
              <w:t>Основное мероприятие "Организация составления и исполнения бюджета городского округа город Салават Республики Башкортостан"</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vAlign w:val="center"/>
          </w:tcPr>
          <w:p w:rsidR="00E17D87" w:rsidRPr="00511B7C" w:rsidRDefault="00E17D87" w:rsidP="00E45EF4">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tcPr>
          <w:p w:rsidR="00E17D87" w:rsidRPr="00511B7C" w:rsidRDefault="00E17D87" w:rsidP="00102831">
            <w:pPr>
              <w:spacing w:after="0" w:line="240" w:lineRule="auto"/>
              <w:jc w:val="both"/>
              <w:rPr>
                <w:sz w:val="24"/>
                <w:szCs w:val="24"/>
              </w:rPr>
            </w:pPr>
            <w:r w:rsidRPr="00511B7C">
              <w:rPr>
                <w:sz w:val="24"/>
                <w:szCs w:val="24"/>
              </w:rPr>
              <w:t xml:space="preserve">Обеспечение достоверности и обоснованности при планировании доходов бюджета </w:t>
            </w:r>
            <w:r w:rsidR="00B8692F">
              <w:rPr>
                <w:sz w:val="24"/>
                <w:szCs w:val="24"/>
              </w:rPr>
              <w:t>городского округа</w:t>
            </w:r>
            <w:r w:rsidRPr="00511B7C">
              <w:rPr>
                <w:sz w:val="24"/>
                <w:szCs w:val="24"/>
              </w:rPr>
              <w:t xml:space="preserve"> (своевременно предоставляются сведения от главных администраторов (администраторов) доходов бюджета по прогнозируемым поступлениям и от главных распорядителей бюджетных средств о планируемых расходах). Постоянно производится составление и ведение сводной бюджетной росписи бюджета городского округа</w:t>
            </w:r>
            <w:r>
              <w:rPr>
                <w:sz w:val="24"/>
                <w:szCs w:val="24"/>
              </w:rPr>
              <w:t>.</w:t>
            </w:r>
            <w:r w:rsidRPr="00511B7C">
              <w:rPr>
                <w:sz w:val="24"/>
                <w:szCs w:val="24"/>
              </w:rPr>
              <w:t xml:space="preserve"> </w:t>
            </w:r>
            <w:r w:rsidRPr="00052B8B">
              <w:rPr>
                <w:sz w:val="24"/>
                <w:szCs w:val="24"/>
              </w:rPr>
              <w:t>Обеспечена эффективная организация и комплексный подход к кассовому</w:t>
            </w:r>
            <w:r>
              <w:rPr>
                <w:sz w:val="24"/>
                <w:szCs w:val="24"/>
              </w:rPr>
              <w:t xml:space="preserve"> плану</w:t>
            </w:r>
            <w:r w:rsidRPr="00511B7C">
              <w:rPr>
                <w:sz w:val="24"/>
                <w:szCs w:val="24"/>
              </w:rPr>
              <w:t xml:space="preserve">. </w:t>
            </w:r>
            <w:r w:rsidRPr="00052B8B">
              <w:rPr>
                <w:sz w:val="24"/>
                <w:szCs w:val="24"/>
              </w:rPr>
              <w:t>Своевременно сформирована необходимая бюджетная отчетность</w:t>
            </w:r>
            <w:r>
              <w:rPr>
                <w:sz w:val="24"/>
                <w:szCs w:val="24"/>
              </w:rPr>
              <w:t>.</w:t>
            </w:r>
            <w:r w:rsidRPr="00052B8B">
              <w:rPr>
                <w:sz w:val="24"/>
                <w:szCs w:val="24"/>
              </w:rPr>
              <w:t xml:space="preserve"> </w:t>
            </w:r>
            <w:r w:rsidRPr="00511B7C">
              <w:rPr>
                <w:sz w:val="24"/>
                <w:szCs w:val="24"/>
              </w:rPr>
              <w:t xml:space="preserve">Достигнуто всеми участниками бюджетного процесса при составлении и исполнении бюджета </w:t>
            </w:r>
            <w:r w:rsidR="00B8692F">
              <w:rPr>
                <w:sz w:val="24"/>
                <w:szCs w:val="24"/>
              </w:rPr>
              <w:t>городского округа</w:t>
            </w:r>
            <w:r w:rsidRPr="00511B7C">
              <w:rPr>
                <w:sz w:val="24"/>
                <w:szCs w:val="24"/>
              </w:rPr>
              <w:t xml:space="preserve"> заданных результатов с использованием наименьшего объема средств (экономности) и достижение наилучшего результата с использованием определенного местным бюджетом объема средств (результативности). Обеспечена своевременность исполнения расходных обязательств, эффективность расходования бюджетных средств. Ежемесячно проводятся Межведомственные комиссии по вопросам увеличения доходного потенциала бюджета городского округа город Салават Республики Башкортостан</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r>
      <w:tr w:rsidR="00E17D87" w:rsidRPr="00511B7C" w:rsidTr="00B55499">
        <w:trPr>
          <w:trHeight w:val="308"/>
        </w:trPr>
        <w:tc>
          <w:tcPr>
            <w:tcW w:w="817" w:type="dxa"/>
          </w:tcPr>
          <w:p w:rsidR="00E17D87" w:rsidRPr="00511B7C" w:rsidRDefault="00E17D87" w:rsidP="00E45EF4">
            <w:pPr>
              <w:spacing w:after="0" w:line="240" w:lineRule="auto"/>
              <w:rPr>
                <w:sz w:val="24"/>
                <w:szCs w:val="24"/>
              </w:rPr>
            </w:pPr>
          </w:p>
        </w:tc>
        <w:tc>
          <w:tcPr>
            <w:tcW w:w="14033" w:type="dxa"/>
            <w:gridSpan w:val="7"/>
          </w:tcPr>
          <w:p w:rsidR="00E17D87" w:rsidRPr="00511B7C" w:rsidRDefault="00E17D87" w:rsidP="00E45EF4">
            <w:pPr>
              <w:spacing w:after="0" w:line="240" w:lineRule="auto"/>
              <w:jc w:val="center"/>
              <w:rPr>
                <w:sz w:val="24"/>
                <w:szCs w:val="24"/>
              </w:rPr>
            </w:pPr>
            <w:r w:rsidRPr="00511B7C">
              <w:rPr>
                <w:sz w:val="24"/>
                <w:szCs w:val="24"/>
              </w:rPr>
              <w:t>Итоговая информация  о выполнении мероприятий муниципальной программы</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8129C4">
        <w:tc>
          <w:tcPr>
            <w:tcW w:w="817" w:type="dxa"/>
            <w:vAlign w:val="center"/>
          </w:tcPr>
          <w:p w:rsidR="00E17D87" w:rsidRPr="00511B7C" w:rsidRDefault="00E17D87" w:rsidP="008129C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8129C4">
            <w:pPr>
              <w:spacing w:after="0" w:line="240" w:lineRule="auto"/>
              <w:jc w:val="center"/>
              <w:rPr>
                <w:sz w:val="24"/>
                <w:szCs w:val="24"/>
              </w:rPr>
            </w:pPr>
            <w:r>
              <w:rPr>
                <w:sz w:val="24"/>
                <w:szCs w:val="24"/>
              </w:rPr>
              <w:t>2</w:t>
            </w:r>
          </w:p>
        </w:tc>
        <w:tc>
          <w:tcPr>
            <w:tcW w:w="992" w:type="dxa"/>
            <w:vAlign w:val="center"/>
          </w:tcPr>
          <w:p w:rsidR="00E17D87" w:rsidRPr="00511B7C" w:rsidRDefault="00E17D87" w:rsidP="008129C4">
            <w:pPr>
              <w:spacing w:after="0" w:line="240" w:lineRule="auto"/>
              <w:jc w:val="center"/>
              <w:rPr>
                <w:sz w:val="24"/>
                <w:szCs w:val="24"/>
              </w:rPr>
            </w:pPr>
            <w:r>
              <w:rPr>
                <w:sz w:val="24"/>
                <w:szCs w:val="24"/>
              </w:rPr>
              <w:t>3</w:t>
            </w:r>
          </w:p>
        </w:tc>
        <w:tc>
          <w:tcPr>
            <w:tcW w:w="763" w:type="dxa"/>
            <w:vAlign w:val="center"/>
          </w:tcPr>
          <w:p w:rsidR="00E17D87" w:rsidRPr="00511B7C" w:rsidRDefault="00E17D87" w:rsidP="008129C4">
            <w:pPr>
              <w:spacing w:after="0" w:line="240" w:lineRule="auto"/>
              <w:jc w:val="center"/>
              <w:rPr>
                <w:sz w:val="24"/>
                <w:szCs w:val="24"/>
              </w:rPr>
            </w:pPr>
            <w:r>
              <w:rPr>
                <w:sz w:val="24"/>
                <w:szCs w:val="24"/>
              </w:rPr>
              <w:t>4</w:t>
            </w:r>
          </w:p>
        </w:tc>
        <w:tc>
          <w:tcPr>
            <w:tcW w:w="708" w:type="dxa"/>
            <w:vAlign w:val="center"/>
          </w:tcPr>
          <w:p w:rsidR="00E17D87" w:rsidRPr="00511B7C" w:rsidRDefault="00E17D87" w:rsidP="008129C4">
            <w:pPr>
              <w:spacing w:after="0" w:line="240" w:lineRule="auto"/>
              <w:jc w:val="center"/>
              <w:rPr>
                <w:sz w:val="24"/>
                <w:szCs w:val="24"/>
              </w:rPr>
            </w:pPr>
            <w:r>
              <w:rPr>
                <w:sz w:val="24"/>
                <w:szCs w:val="24"/>
              </w:rPr>
              <w:t>5</w:t>
            </w:r>
          </w:p>
        </w:tc>
        <w:tc>
          <w:tcPr>
            <w:tcW w:w="31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6</w:t>
            </w:r>
          </w:p>
        </w:tc>
        <w:tc>
          <w:tcPr>
            <w:tcW w:w="48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8</w:t>
            </w:r>
          </w:p>
        </w:tc>
      </w:tr>
      <w:tr w:rsidR="00E17D87" w:rsidRPr="00511B7C" w:rsidTr="00C36DD2">
        <w:tc>
          <w:tcPr>
            <w:tcW w:w="817" w:type="dxa"/>
          </w:tcPr>
          <w:p w:rsidR="00E17D87" w:rsidRPr="00511B7C" w:rsidRDefault="00E17D87" w:rsidP="00E45EF4">
            <w:pPr>
              <w:spacing w:after="0" w:line="240" w:lineRule="auto"/>
              <w:rPr>
                <w:sz w:val="24"/>
                <w:szCs w:val="24"/>
              </w:rPr>
            </w:pPr>
          </w:p>
        </w:tc>
        <w:tc>
          <w:tcPr>
            <w:tcW w:w="1931" w:type="dxa"/>
          </w:tcPr>
          <w:p w:rsidR="00E17D87" w:rsidRPr="00511B7C" w:rsidRDefault="00E17D87" w:rsidP="00E45EF4">
            <w:pPr>
              <w:spacing w:after="0" w:line="240" w:lineRule="auto"/>
              <w:rPr>
                <w:sz w:val="24"/>
                <w:szCs w:val="24"/>
              </w:rPr>
            </w:pPr>
            <w:r w:rsidRPr="00511B7C">
              <w:rPr>
                <w:color w:val="000000"/>
                <w:sz w:val="24"/>
                <w:szCs w:val="24"/>
                <w:lang w:bidi="ru-RU"/>
              </w:rPr>
              <w:t>Доля выполненных мероприятий муниципальной программы в программы в общем количестве ее мероприятий, %</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5</w:t>
            </w:r>
          </w:p>
        </w:tc>
        <w:tc>
          <w:tcPr>
            <w:tcW w:w="48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r>
      <w:tr w:rsidR="00E17D87" w:rsidRPr="00511B7C" w:rsidTr="00C36DD2">
        <w:tc>
          <w:tcPr>
            <w:tcW w:w="817" w:type="dxa"/>
          </w:tcPr>
          <w:p w:rsidR="00E17D87" w:rsidRPr="00511B7C" w:rsidRDefault="00E17D87" w:rsidP="00E45EF4">
            <w:pPr>
              <w:spacing w:after="0" w:line="240" w:lineRule="auto"/>
              <w:rPr>
                <w:sz w:val="24"/>
                <w:szCs w:val="24"/>
              </w:rPr>
            </w:pPr>
          </w:p>
        </w:tc>
        <w:tc>
          <w:tcPr>
            <w:tcW w:w="1931" w:type="dxa"/>
          </w:tcPr>
          <w:p w:rsidR="00E17D87" w:rsidRPr="00511B7C" w:rsidRDefault="00E17D87" w:rsidP="00E45EF4">
            <w:pPr>
              <w:spacing w:after="0" w:line="240" w:lineRule="auto"/>
              <w:rPr>
                <w:sz w:val="24"/>
                <w:szCs w:val="24"/>
              </w:rPr>
            </w:pPr>
            <w:r w:rsidRPr="00511B7C">
              <w:rPr>
                <w:color w:val="000000"/>
                <w:sz w:val="24"/>
                <w:szCs w:val="24"/>
                <w:lang w:bidi="ru-RU"/>
              </w:rPr>
              <w:t>Доля невыполненных мероприятий муниципальной программы в общем количестве ее мероприятий, %</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708" w:type="dxa"/>
            <w:vAlign w:val="center"/>
          </w:tcPr>
          <w:p w:rsidR="00E17D87" w:rsidRPr="00511B7C" w:rsidRDefault="00E17D87" w:rsidP="00B8692F">
            <w:pPr>
              <w:spacing w:after="0" w:line="240" w:lineRule="auto"/>
              <w:jc w:val="center"/>
              <w:rPr>
                <w:sz w:val="24"/>
                <w:szCs w:val="24"/>
              </w:rPr>
            </w:pPr>
            <w:r w:rsidRPr="00511B7C">
              <w:rPr>
                <w:sz w:val="24"/>
                <w:szCs w:val="24"/>
              </w:rPr>
              <w:t>2014-201</w:t>
            </w:r>
            <w:r w:rsidR="00B8692F">
              <w:rPr>
                <w:sz w:val="24"/>
                <w:szCs w:val="24"/>
              </w:rPr>
              <w:t>9</w:t>
            </w:r>
          </w:p>
        </w:tc>
        <w:tc>
          <w:tcPr>
            <w:tcW w:w="31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w:t>
            </w:r>
          </w:p>
        </w:tc>
        <w:tc>
          <w:tcPr>
            <w:tcW w:w="48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0,0</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0,0</w:t>
            </w:r>
          </w:p>
        </w:tc>
      </w:tr>
    </w:tbl>
    <w:p w:rsidR="008B42DB" w:rsidRDefault="008B42DB" w:rsidP="004030C5">
      <w:pPr>
        <w:tabs>
          <w:tab w:val="left" w:pos="1218"/>
        </w:tabs>
        <w:spacing w:after="0" w:line="240" w:lineRule="auto"/>
        <w:rPr>
          <w:rFonts w:ascii="Times New Roman" w:hAnsi="Times New Roman" w:cs="Times New Roman"/>
          <w:sz w:val="28"/>
          <w:szCs w:val="28"/>
        </w:rPr>
      </w:pPr>
    </w:p>
    <w:p w:rsidR="008B42DB" w:rsidRDefault="008B42D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76EFB" w:rsidRPr="00A76EFB" w:rsidRDefault="00E23BC2" w:rsidP="00E23BC2">
      <w:pPr>
        <w:pStyle w:val="70"/>
        <w:shd w:val="clear" w:color="auto" w:fill="auto"/>
        <w:spacing w:before="0" w:after="102" w:line="276" w:lineRule="auto"/>
        <w:jc w:val="both"/>
        <w:rPr>
          <w:sz w:val="28"/>
          <w:szCs w:val="24"/>
        </w:rPr>
      </w:pPr>
      <w:r>
        <w:rPr>
          <w:sz w:val="28"/>
          <w:szCs w:val="24"/>
        </w:rPr>
        <w:lastRenderedPageBreak/>
        <w:t>4.</w:t>
      </w:r>
      <w:r w:rsidR="00A76EFB" w:rsidRPr="00A76EFB">
        <w:rPr>
          <w:sz w:val="28"/>
          <w:szCs w:val="24"/>
        </w:rPr>
        <w:tab/>
        <w:t xml:space="preserve">Отчет </w:t>
      </w:r>
      <w:r w:rsidR="00CC74C4">
        <w:rPr>
          <w:sz w:val="28"/>
          <w:szCs w:val="24"/>
        </w:rPr>
        <w:t>на 01.01.2020</w:t>
      </w:r>
      <w:r w:rsidR="002E602F">
        <w:rPr>
          <w:sz w:val="28"/>
          <w:szCs w:val="24"/>
        </w:rPr>
        <w:t xml:space="preserve">г. </w:t>
      </w:r>
      <w:r w:rsidR="00A76EFB" w:rsidRPr="00A76EFB">
        <w:rPr>
          <w:sz w:val="28"/>
          <w:szCs w:val="24"/>
        </w:rPr>
        <w:t>о достигнутых значениях целевых индикаторов и показателей муниципальной программы</w:t>
      </w:r>
      <w:r w:rsidR="00D54610">
        <w:rPr>
          <w:sz w:val="28"/>
          <w:szCs w:val="24"/>
        </w:rPr>
        <w:t xml:space="preserve"> </w:t>
      </w:r>
      <w:r w:rsidR="00D54610" w:rsidRPr="00D54610">
        <w:rPr>
          <w:sz w:val="28"/>
          <w:szCs w:val="24"/>
        </w:rPr>
        <w:t>"Управление муниципальными финансами и муниципальным долгом городского округа город Салават Республики Башкортостан"</w:t>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A76EFB" w:rsidRPr="00A76EFB" w:rsidTr="00D54610">
        <w:trPr>
          <w:trHeight w:val="345"/>
        </w:trPr>
        <w:tc>
          <w:tcPr>
            <w:tcW w:w="624" w:type="dxa"/>
            <w:vMerge w:val="restart"/>
            <w:vAlign w:val="center"/>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 п/п</w:t>
            </w:r>
          </w:p>
        </w:tc>
        <w:tc>
          <w:tcPr>
            <w:tcW w:w="2410"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Наименование целевого индикатора и показателя муниципальной программы</w:t>
            </w:r>
          </w:p>
        </w:tc>
        <w:tc>
          <w:tcPr>
            <w:tcW w:w="1276"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Единица измерения</w:t>
            </w:r>
          </w:p>
        </w:tc>
        <w:tc>
          <w:tcPr>
            <w:tcW w:w="2551" w:type="dxa"/>
            <w:gridSpan w:val="2"/>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Значения целевого индикатора и показателя</w:t>
            </w:r>
          </w:p>
        </w:tc>
        <w:tc>
          <w:tcPr>
            <w:tcW w:w="2127"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Абсолютное отклонение фактического значения целевого индикатора и показателя от его планового значения</w:t>
            </w:r>
          </w:p>
        </w:tc>
        <w:tc>
          <w:tcPr>
            <w:tcW w:w="1984"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Относительное отклонение фактического значения целевого индикатора и показателя от его планового значения, %</w:t>
            </w:r>
          </w:p>
        </w:tc>
        <w:tc>
          <w:tcPr>
            <w:tcW w:w="3260"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Обоснование отклонения значения целевого индикатора и показателя муниципальной программы на конец отчетного периода</w:t>
            </w:r>
          </w:p>
        </w:tc>
      </w:tr>
      <w:tr w:rsidR="00A76EFB" w:rsidRPr="00A76EFB" w:rsidTr="00D54610">
        <w:trPr>
          <w:trHeight w:val="1037"/>
        </w:trPr>
        <w:tc>
          <w:tcPr>
            <w:tcW w:w="624" w:type="dxa"/>
            <w:vMerge/>
          </w:tcPr>
          <w:p w:rsidR="00A76EFB" w:rsidRPr="00A76EFB" w:rsidRDefault="00A76EFB" w:rsidP="00A76EFB">
            <w:pPr>
              <w:widowControl w:val="0"/>
              <w:spacing w:after="0" w:line="240" w:lineRule="auto"/>
              <w:rPr>
                <w:color w:val="000000"/>
                <w:sz w:val="24"/>
                <w:szCs w:val="24"/>
                <w:lang w:bidi="ru-RU"/>
              </w:rPr>
            </w:pPr>
          </w:p>
        </w:tc>
        <w:tc>
          <w:tcPr>
            <w:tcW w:w="2410" w:type="dxa"/>
            <w:vMerge/>
          </w:tcPr>
          <w:p w:rsidR="00A76EFB" w:rsidRPr="00A76EFB" w:rsidRDefault="00A76EFB" w:rsidP="00A76EFB">
            <w:pPr>
              <w:widowControl w:val="0"/>
              <w:spacing w:after="0" w:line="240" w:lineRule="auto"/>
              <w:rPr>
                <w:color w:val="000000"/>
                <w:sz w:val="24"/>
                <w:szCs w:val="24"/>
                <w:lang w:bidi="ru-RU"/>
              </w:rPr>
            </w:pPr>
          </w:p>
        </w:tc>
        <w:tc>
          <w:tcPr>
            <w:tcW w:w="1276" w:type="dxa"/>
            <w:vMerge/>
          </w:tcPr>
          <w:p w:rsidR="00A76EFB" w:rsidRPr="00A76EFB" w:rsidRDefault="00A76EFB" w:rsidP="00A76EFB">
            <w:pPr>
              <w:widowControl w:val="0"/>
              <w:spacing w:after="0" w:line="240" w:lineRule="auto"/>
              <w:rPr>
                <w:color w:val="000000"/>
                <w:sz w:val="24"/>
                <w:szCs w:val="24"/>
                <w:lang w:bidi="ru-RU"/>
              </w:rPr>
            </w:pPr>
          </w:p>
        </w:tc>
        <w:tc>
          <w:tcPr>
            <w:tcW w:w="1276" w:type="dxa"/>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план на текущий год</w:t>
            </w:r>
          </w:p>
        </w:tc>
        <w:tc>
          <w:tcPr>
            <w:tcW w:w="1275" w:type="dxa"/>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значение на конец отчетного периода</w:t>
            </w:r>
          </w:p>
        </w:tc>
        <w:tc>
          <w:tcPr>
            <w:tcW w:w="2127" w:type="dxa"/>
            <w:vMerge/>
          </w:tcPr>
          <w:p w:rsidR="00A76EFB" w:rsidRPr="00A76EFB" w:rsidRDefault="00A76EFB" w:rsidP="00A76EFB">
            <w:pPr>
              <w:widowControl w:val="0"/>
              <w:spacing w:after="0" w:line="240" w:lineRule="auto"/>
              <w:rPr>
                <w:color w:val="000000"/>
                <w:sz w:val="24"/>
                <w:szCs w:val="24"/>
                <w:lang w:bidi="ru-RU"/>
              </w:rPr>
            </w:pPr>
          </w:p>
        </w:tc>
        <w:tc>
          <w:tcPr>
            <w:tcW w:w="1984" w:type="dxa"/>
            <w:vMerge/>
          </w:tcPr>
          <w:p w:rsidR="00A76EFB" w:rsidRPr="00A76EFB" w:rsidRDefault="00A76EFB" w:rsidP="00A76EFB">
            <w:pPr>
              <w:widowControl w:val="0"/>
              <w:spacing w:after="0" w:line="240" w:lineRule="auto"/>
              <w:rPr>
                <w:color w:val="000000"/>
                <w:sz w:val="24"/>
                <w:szCs w:val="24"/>
                <w:lang w:bidi="ru-RU"/>
              </w:rPr>
            </w:pPr>
          </w:p>
        </w:tc>
        <w:tc>
          <w:tcPr>
            <w:tcW w:w="3260" w:type="dxa"/>
            <w:vMerge/>
          </w:tcPr>
          <w:p w:rsidR="00A76EFB" w:rsidRPr="00A76EFB" w:rsidRDefault="00A76EFB" w:rsidP="00A76EFB">
            <w:pPr>
              <w:widowControl w:val="0"/>
              <w:spacing w:after="0" w:line="240" w:lineRule="auto"/>
              <w:rPr>
                <w:color w:val="000000"/>
                <w:sz w:val="24"/>
                <w:szCs w:val="24"/>
                <w:lang w:bidi="ru-RU"/>
              </w:rPr>
            </w:pPr>
          </w:p>
        </w:tc>
      </w:tr>
      <w:tr w:rsidR="00E17D87" w:rsidRPr="00A76EFB" w:rsidTr="00E17D87">
        <w:tc>
          <w:tcPr>
            <w:tcW w:w="624" w:type="dxa"/>
          </w:tcPr>
          <w:p w:rsidR="00E17D87" w:rsidRPr="00A76EFB" w:rsidRDefault="00E17D87" w:rsidP="00E17D87">
            <w:pPr>
              <w:widowControl w:val="0"/>
              <w:spacing w:after="0" w:line="240" w:lineRule="auto"/>
              <w:jc w:val="center"/>
              <w:rPr>
                <w:color w:val="000000"/>
                <w:sz w:val="24"/>
                <w:szCs w:val="24"/>
                <w:lang w:bidi="ru-RU"/>
              </w:rPr>
            </w:pPr>
            <w:r>
              <w:rPr>
                <w:color w:val="000000"/>
                <w:sz w:val="24"/>
                <w:szCs w:val="24"/>
                <w:lang w:bidi="ru-RU"/>
              </w:rPr>
              <w:t>1</w:t>
            </w:r>
          </w:p>
        </w:tc>
        <w:tc>
          <w:tcPr>
            <w:tcW w:w="2410"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8</w:t>
            </w:r>
          </w:p>
        </w:tc>
      </w:tr>
      <w:tr w:rsidR="00A76EFB" w:rsidRPr="00A76EFB" w:rsidTr="00D54610">
        <w:tc>
          <w:tcPr>
            <w:tcW w:w="624" w:type="dxa"/>
          </w:tcPr>
          <w:p w:rsidR="00A76EFB" w:rsidRPr="00A76EFB" w:rsidRDefault="00A76EFB" w:rsidP="00A76EFB">
            <w:pPr>
              <w:widowControl w:val="0"/>
              <w:spacing w:after="0" w:line="240" w:lineRule="auto"/>
              <w:rPr>
                <w:color w:val="000000"/>
                <w:sz w:val="24"/>
                <w:szCs w:val="24"/>
                <w:lang w:bidi="ru-RU"/>
              </w:rPr>
            </w:pPr>
          </w:p>
        </w:tc>
        <w:tc>
          <w:tcPr>
            <w:tcW w:w="13608" w:type="dxa"/>
            <w:gridSpan w:val="7"/>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 xml:space="preserve">Муниципальная программа </w:t>
            </w:r>
            <w:r w:rsidRPr="00BB561B">
              <w:rPr>
                <w:color w:val="000000"/>
                <w:sz w:val="24"/>
                <w:szCs w:val="24"/>
                <w:lang w:bidi="ru-RU"/>
              </w:rPr>
              <w:t>«Управление муниципальными финансами и муниципальным долгом городского округа город Салават Республики Башкортостан»</w:t>
            </w:r>
          </w:p>
        </w:tc>
      </w:tr>
      <w:tr w:rsidR="00A76EFB" w:rsidRPr="00A76EFB" w:rsidTr="00D54610">
        <w:tc>
          <w:tcPr>
            <w:tcW w:w="624" w:type="dxa"/>
            <w:shd w:val="clear" w:color="auto" w:fill="FFFFFF" w:themeFill="background1"/>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1.1</w:t>
            </w:r>
          </w:p>
        </w:tc>
        <w:tc>
          <w:tcPr>
            <w:tcW w:w="2410" w:type="dxa"/>
            <w:shd w:val="clear" w:color="auto" w:fill="FFFFFF" w:themeFill="background1"/>
            <w:vAlign w:val="center"/>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6" w:type="dxa"/>
            <w:shd w:val="clear" w:color="auto" w:fill="FFFFFF" w:themeFill="background1"/>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Степень качества (оценка за предыдущий год)</w:t>
            </w:r>
          </w:p>
        </w:tc>
        <w:tc>
          <w:tcPr>
            <w:tcW w:w="1276" w:type="dxa"/>
            <w:shd w:val="clear" w:color="auto" w:fill="FFFFFF" w:themeFill="background1"/>
            <w:vAlign w:val="center"/>
          </w:tcPr>
          <w:p w:rsidR="00A76EFB" w:rsidRPr="00BB561B" w:rsidRDefault="00CA0940" w:rsidP="00A76EFB">
            <w:pPr>
              <w:widowControl w:val="0"/>
              <w:spacing w:after="0" w:line="240" w:lineRule="auto"/>
              <w:jc w:val="center"/>
              <w:rPr>
                <w:color w:val="000000"/>
                <w:sz w:val="24"/>
                <w:szCs w:val="24"/>
                <w:lang w:val="ba-RU" w:bidi="ru-RU"/>
              </w:rPr>
            </w:pPr>
            <w:r>
              <w:rPr>
                <w:color w:val="000000"/>
                <w:sz w:val="24"/>
                <w:szCs w:val="24"/>
                <w:lang w:bidi="ru-RU"/>
              </w:rPr>
              <w:t>2</w:t>
            </w:r>
          </w:p>
        </w:tc>
        <w:tc>
          <w:tcPr>
            <w:tcW w:w="1275" w:type="dxa"/>
            <w:shd w:val="clear" w:color="auto" w:fill="FFFFFF" w:themeFill="background1"/>
            <w:vAlign w:val="center"/>
          </w:tcPr>
          <w:p w:rsidR="00A76EFB" w:rsidRPr="00CC74C4" w:rsidRDefault="00CA0940" w:rsidP="00A76EFB">
            <w:pPr>
              <w:widowControl w:val="0"/>
              <w:spacing w:after="0" w:line="240" w:lineRule="auto"/>
              <w:jc w:val="center"/>
              <w:rPr>
                <w:sz w:val="24"/>
                <w:szCs w:val="24"/>
                <w:lang w:bidi="ru-RU"/>
              </w:rPr>
            </w:pPr>
            <w:r>
              <w:rPr>
                <w:sz w:val="24"/>
                <w:szCs w:val="24"/>
                <w:lang w:bidi="ru-RU"/>
              </w:rPr>
              <w:t>2</w:t>
            </w:r>
          </w:p>
        </w:tc>
        <w:tc>
          <w:tcPr>
            <w:tcW w:w="2127" w:type="dxa"/>
            <w:shd w:val="clear" w:color="auto" w:fill="FFFFFF" w:themeFill="background1"/>
            <w:vAlign w:val="center"/>
          </w:tcPr>
          <w:p w:rsidR="00A76EFB" w:rsidRPr="00CC74C4" w:rsidRDefault="00CC74C4" w:rsidP="00A76EFB">
            <w:pPr>
              <w:widowControl w:val="0"/>
              <w:spacing w:after="0" w:line="240" w:lineRule="auto"/>
              <w:jc w:val="center"/>
              <w:rPr>
                <w:sz w:val="24"/>
                <w:szCs w:val="24"/>
                <w:lang w:bidi="ru-RU"/>
              </w:rPr>
            </w:pPr>
            <w:r>
              <w:rPr>
                <w:sz w:val="24"/>
                <w:szCs w:val="24"/>
                <w:lang w:bidi="ru-RU"/>
              </w:rPr>
              <w:t>-</w:t>
            </w:r>
          </w:p>
        </w:tc>
        <w:tc>
          <w:tcPr>
            <w:tcW w:w="1984" w:type="dxa"/>
            <w:shd w:val="clear" w:color="auto" w:fill="FFFFFF" w:themeFill="background1"/>
            <w:vAlign w:val="center"/>
          </w:tcPr>
          <w:p w:rsidR="00A76EFB" w:rsidRPr="00CC74C4" w:rsidRDefault="00CC74C4" w:rsidP="002E602F">
            <w:pPr>
              <w:widowControl w:val="0"/>
              <w:spacing w:after="0" w:line="240" w:lineRule="auto"/>
              <w:jc w:val="center"/>
              <w:rPr>
                <w:sz w:val="24"/>
                <w:szCs w:val="24"/>
                <w:lang w:bidi="ru-RU"/>
              </w:rPr>
            </w:pPr>
            <w:r>
              <w:rPr>
                <w:sz w:val="24"/>
                <w:szCs w:val="24"/>
                <w:lang w:bidi="ru-RU"/>
              </w:rPr>
              <w:t>-</w:t>
            </w:r>
          </w:p>
        </w:tc>
        <w:tc>
          <w:tcPr>
            <w:tcW w:w="3260" w:type="dxa"/>
            <w:shd w:val="clear" w:color="auto" w:fill="FFFFFF" w:themeFill="background1"/>
            <w:vAlign w:val="center"/>
          </w:tcPr>
          <w:p w:rsidR="00A76EFB" w:rsidRPr="00A76EFB" w:rsidRDefault="00CC74C4" w:rsidP="00A76EFB">
            <w:pPr>
              <w:widowControl w:val="0"/>
              <w:spacing w:after="0" w:line="240" w:lineRule="auto"/>
              <w:jc w:val="center"/>
              <w:rPr>
                <w:color w:val="000000"/>
                <w:sz w:val="24"/>
                <w:szCs w:val="24"/>
                <w:lang w:val="ba-RU" w:bidi="ru-RU"/>
              </w:rPr>
            </w:pPr>
            <w:r>
              <w:rPr>
                <w:color w:val="000000"/>
                <w:sz w:val="24"/>
                <w:szCs w:val="24"/>
                <w:lang w:val="ba-RU" w:bidi="ru-RU"/>
              </w:rPr>
              <w:t>-</w:t>
            </w:r>
          </w:p>
        </w:tc>
      </w:tr>
      <w:tr w:rsidR="00A76EFB" w:rsidRPr="00A76EFB" w:rsidTr="00D54610">
        <w:tc>
          <w:tcPr>
            <w:tcW w:w="624" w:type="dxa"/>
          </w:tcPr>
          <w:p w:rsidR="00A76EFB" w:rsidRPr="00A76EFB" w:rsidRDefault="00A76EFB" w:rsidP="00A76EFB">
            <w:pPr>
              <w:widowControl w:val="0"/>
              <w:spacing w:after="0" w:line="240" w:lineRule="auto"/>
              <w:rPr>
                <w:color w:val="000000"/>
                <w:sz w:val="24"/>
                <w:szCs w:val="24"/>
                <w:lang w:bidi="ru-RU"/>
              </w:rPr>
            </w:pPr>
          </w:p>
        </w:tc>
        <w:tc>
          <w:tcPr>
            <w:tcW w:w="13608" w:type="dxa"/>
            <w:gridSpan w:val="7"/>
            <w:vAlign w:val="center"/>
          </w:tcPr>
          <w:p w:rsidR="00A76EFB" w:rsidRPr="00BB561B" w:rsidRDefault="00A76EFB" w:rsidP="00A76EFB">
            <w:pPr>
              <w:widowControl w:val="0"/>
              <w:spacing w:after="0" w:line="240" w:lineRule="auto"/>
              <w:jc w:val="center"/>
              <w:rPr>
                <w:color w:val="000000"/>
                <w:sz w:val="24"/>
                <w:szCs w:val="24"/>
                <w:lang w:bidi="ru-RU"/>
              </w:rPr>
            </w:pPr>
            <w:r w:rsidRPr="00BB561B">
              <w:rPr>
                <w:color w:val="000000"/>
                <w:sz w:val="24"/>
                <w:szCs w:val="24"/>
                <w:lang w:bidi="ru-RU"/>
              </w:rPr>
              <w:t xml:space="preserve">1.1. 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 </w:t>
            </w:r>
          </w:p>
        </w:tc>
      </w:tr>
      <w:tr w:rsidR="00A76EFB" w:rsidRPr="00A76EFB" w:rsidTr="00D54610">
        <w:tc>
          <w:tcPr>
            <w:tcW w:w="624" w:type="dxa"/>
            <w:shd w:val="clear" w:color="auto" w:fill="FFFFFF" w:themeFill="background1"/>
          </w:tcPr>
          <w:p w:rsidR="00A76EFB" w:rsidRPr="00A76EFB" w:rsidRDefault="00A76EFB" w:rsidP="00A76EFB">
            <w:pPr>
              <w:widowControl w:val="0"/>
              <w:spacing w:after="0" w:line="240" w:lineRule="auto"/>
              <w:rPr>
                <w:sz w:val="24"/>
                <w:szCs w:val="24"/>
                <w:lang w:bidi="ru-RU"/>
              </w:rPr>
            </w:pPr>
            <w:r w:rsidRPr="00A76EFB">
              <w:rPr>
                <w:sz w:val="24"/>
                <w:szCs w:val="24"/>
                <w:lang w:bidi="ru-RU"/>
              </w:rPr>
              <w:t>1.1.1</w:t>
            </w:r>
          </w:p>
        </w:tc>
        <w:tc>
          <w:tcPr>
            <w:tcW w:w="2410" w:type="dxa"/>
            <w:shd w:val="clear" w:color="auto" w:fill="FFFFFF" w:themeFill="background1"/>
            <w:vAlign w:val="center"/>
          </w:tcPr>
          <w:p w:rsidR="00A76EFB" w:rsidRPr="00A76EFB" w:rsidRDefault="00A76EFB" w:rsidP="00A76EFB">
            <w:pPr>
              <w:widowControl w:val="0"/>
              <w:spacing w:after="0" w:line="240" w:lineRule="auto"/>
              <w:rPr>
                <w:sz w:val="24"/>
                <w:szCs w:val="24"/>
                <w:lang w:bidi="ru-RU"/>
              </w:rPr>
            </w:pPr>
            <w:r w:rsidRPr="00A76EFB">
              <w:rPr>
                <w:sz w:val="24"/>
                <w:szCs w:val="24"/>
                <w:lang w:bidi="ru-RU"/>
              </w:rPr>
              <w:t>Долговая нагрузка на бюджет городского округа город Салават Республики Башкортостан</w:t>
            </w:r>
          </w:p>
        </w:tc>
        <w:tc>
          <w:tcPr>
            <w:tcW w:w="1276" w:type="dxa"/>
            <w:shd w:val="clear" w:color="auto" w:fill="FFFFFF" w:themeFill="background1"/>
            <w:vAlign w:val="center"/>
          </w:tcPr>
          <w:p w:rsidR="00A76EFB" w:rsidRPr="00A76EFB" w:rsidRDefault="00A76EFB" w:rsidP="00A76EFB">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A76EFB" w:rsidRPr="00A76EFB" w:rsidRDefault="00CC74C4" w:rsidP="00A76EFB">
            <w:pPr>
              <w:widowControl w:val="0"/>
              <w:spacing w:after="0" w:line="240" w:lineRule="auto"/>
              <w:jc w:val="center"/>
              <w:rPr>
                <w:sz w:val="24"/>
                <w:szCs w:val="24"/>
                <w:lang w:bidi="ru-RU"/>
              </w:rPr>
            </w:pPr>
            <w:r>
              <w:rPr>
                <w:sz w:val="24"/>
                <w:szCs w:val="24"/>
                <w:lang w:bidi="ru-RU"/>
              </w:rPr>
              <w:t>8,5</w:t>
            </w:r>
          </w:p>
        </w:tc>
        <w:tc>
          <w:tcPr>
            <w:tcW w:w="1275" w:type="dxa"/>
            <w:shd w:val="clear" w:color="auto" w:fill="FFFFFF" w:themeFill="background1"/>
            <w:vAlign w:val="center"/>
          </w:tcPr>
          <w:p w:rsidR="00A76EFB" w:rsidRPr="00A76EFB" w:rsidRDefault="00CC74C4" w:rsidP="00A76EFB">
            <w:pPr>
              <w:widowControl w:val="0"/>
              <w:spacing w:after="0" w:line="240" w:lineRule="auto"/>
              <w:jc w:val="center"/>
              <w:rPr>
                <w:sz w:val="24"/>
                <w:szCs w:val="24"/>
                <w:lang w:bidi="ru-RU"/>
              </w:rPr>
            </w:pPr>
            <w:r>
              <w:rPr>
                <w:sz w:val="24"/>
                <w:szCs w:val="24"/>
                <w:lang w:bidi="ru-RU"/>
              </w:rPr>
              <w:t>6,6</w:t>
            </w:r>
          </w:p>
        </w:tc>
        <w:tc>
          <w:tcPr>
            <w:tcW w:w="2127" w:type="dxa"/>
            <w:shd w:val="clear" w:color="auto" w:fill="FFFFFF" w:themeFill="background1"/>
            <w:vAlign w:val="center"/>
          </w:tcPr>
          <w:p w:rsidR="00A76EFB" w:rsidRPr="00A76EFB" w:rsidRDefault="002E602F" w:rsidP="00CC74C4">
            <w:pPr>
              <w:widowControl w:val="0"/>
              <w:spacing w:after="0" w:line="240" w:lineRule="auto"/>
              <w:jc w:val="center"/>
              <w:rPr>
                <w:sz w:val="24"/>
                <w:szCs w:val="24"/>
                <w:lang w:bidi="ru-RU"/>
              </w:rPr>
            </w:pPr>
            <w:r>
              <w:rPr>
                <w:sz w:val="24"/>
                <w:szCs w:val="24"/>
                <w:lang w:bidi="ru-RU"/>
              </w:rPr>
              <w:t>-</w:t>
            </w:r>
            <w:r w:rsidR="00CC74C4">
              <w:rPr>
                <w:sz w:val="24"/>
                <w:szCs w:val="24"/>
                <w:lang w:bidi="ru-RU"/>
              </w:rPr>
              <w:t>1,9</w:t>
            </w:r>
          </w:p>
        </w:tc>
        <w:tc>
          <w:tcPr>
            <w:tcW w:w="1984" w:type="dxa"/>
            <w:shd w:val="clear" w:color="auto" w:fill="FFFFFF" w:themeFill="background1"/>
            <w:vAlign w:val="center"/>
          </w:tcPr>
          <w:p w:rsidR="00A76EFB" w:rsidRPr="00A76EFB" w:rsidRDefault="00CC74C4" w:rsidP="00A76EFB">
            <w:pPr>
              <w:widowControl w:val="0"/>
              <w:spacing w:after="0" w:line="240" w:lineRule="auto"/>
              <w:jc w:val="center"/>
              <w:rPr>
                <w:sz w:val="24"/>
                <w:szCs w:val="24"/>
                <w:lang w:bidi="ru-RU"/>
              </w:rPr>
            </w:pPr>
            <w:r>
              <w:rPr>
                <w:sz w:val="24"/>
                <w:szCs w:val="24"/>
                <w:lang w:bidi="ru-RU"/>
              </w:rPr>
              <w:t>-22,4</w:t>
            </w:r>
          </w:p>
        </w:tc>
        <w:tc>
          <w:tcPr>
            <w:tcW w:w="3260" w:type="dxa"/>
            <w:shd w:val="clear" w:color="auto" w:fill="FFFFFF" w:themeFill="background1"/>
            <w:vAlign w:val="center"/>
          </w:tcPr>
          <w:p w:rsidR="00A76EFB" w:rsidRPr="00A76EFB" w:rsidRDefault="00A76EFB" w:rsidP="00A76EFB">
            <w:pPr>
              <w:widowControl w:val="0"/>
              <w:spacing w:after="0" w:line="240" w:lineRule="auto"/>
              <w:jc w:val="center"/>
              <w:rPr>
                <w:sz w:val="24"/>
                <w:szCs w:val="24"/>
                <w:lang w:bidi="ru-RU"/>
              </w:rPr>
            </w:pPr>
            <w:r w:rsidRPr="00A76EFB">
              <w:rPr>
                <w:sz w:val="24"/>
                <w:szCs w:val="24"/>
                <w:lang w:bidi="ru-RU"/>
              </w:rPr>
              <w:t>Долговая нагрузка ниже утвержденного плана</w:t>
            </w:r>
            <w:r w:rsidR="002E602F">
              <w:rPr>
                <w:sz w:val="24"/>
                <w:szCs w:val="24"/>
                <w:lang w:bidi="ru-RU"/>
              </w:rPr>
              <w:t xml:space="preserve"> (снизилась)</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8129C4">
        <w:tc>
          <w:tcPr>
            <w:tcW w:w="624" w:type="dxa"/>
            <w:shd w:val="clear" w:color="auto" w:fill="FFFFFF" w:themeFill="background1"/>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shd w:val="clear" w:color="auto" w:fill="FFFFFF" w:themeFill="background1"/>
          </w:tcPr>
          <w:p w:rsidR="00E17D87" w:rsidRPr="00661690" w:rsidRDefault="00E17D87" w:rsidP="00A76EFB">
            <w:pPr>
              <w:widowControl w:val="0"/>
              <w:spacing w:after="0" w:line="240" w:lineRule="auto"/>
              <w:rPr>
                <w:sz w:val="24"/>
                <w:szCs w:val="24"/>
                <w:lang w:bidi="ru-RU"/>
              </w:rPr>
            </w:pPr>
            <w:r w:rsidRPr="00661690">
              <w:rPr>
                <w:sz w:val="24"/>
                <w:szCs w:val="24"/>
                <w:lang w:bidi="ru-RU"/>
              </w:rPr>
              <w:t>1.1.2</w:t>
            </w:r>
          </w:p>
        </w:tc>
        <w:tc>
          <w:tcPr>
            <w:tcW w:w="2410" w:type="dxa"/>
            <w:shd w:val="clear" w:color="auto" w:fill="FFFFFF" w:themeFill="background1"/>
            <w:vAlign w:val="bottom"/>
          </w:tcPr>
          <w:p w:rsidR="00E17D87" w:rsidRPr="00661690" w:rsidRDefault="00E17D87" w:rsidP="00A76EFB">
            <w:pPr>
              <w:spacing w:after="0" w:line="240" w:lineRule="auto"/>
              <w:rPr>
                <w:sz w:val="24"/>
                <w:szCs w:val="24"/>
              </w:rPr>
            </w:pPr>
            <w:r w:rsidRPr="00661690">
              <w:rPr>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bidi="ru-RU"/>
              </w:rPr>
            </w:pPr>
            <w:r w:rsidRPr="00661690">
              <w:rPr>
                <w:sz w:val="24"/>
                <w:szCs w:val="24"/>
                <w:lang w:bidi="ru-RU"/>
              </w:rPr>
              <w:t>%</w:t>
            </w:r>
          </w:p>
        </w:tc>
        <w:tc>
          <w:tcPr>
            <w:tcW w:w="1276" w:type="dxa"/>
            <w:shd w:val="clear" w:color="auto" w:fill="FFFFFF" w:themeFill="background1"/>
            <w:vAlign w:val="center"/>
          </w:tcPr>
          <w:p w:rsidR="00E17D87" w:rsidRPr="00661690" w:rsidRDefault="00E17D87" w:rsidP="00CC74C4">
            <w:pPr>
              <w:widowControl w:val="0"/>
              <w:spacing w:after="0" w:line="240" w:lineRule="auto"/>
              <w:jc w:val="center"/>
              <w:rPr>
                <w:sz w:val="24"/>
                <w:szCs w:val="24"/>
                <w:lang w:bidi="ru-RU"/>
              </w:rPr>
            </w:pPr>
            <w:r>
              <w:rPr>
                <w:sz w:val="24"/>
                <w:szCs w:val="24"/>
                <w:lang w:bidi="ru-RU"/>
              </w:rPr>
              <w:t>0,</w:t>
            </w:r>
            <w:r w:rsidR="00CC74C4">
              <w:rPr>
                <w:sz w:val="24"/>
                <w:szCs w:val="24"/>
                <w:lang w:bidi="ru-RU"/>
              </w:rPr>
              <w:t>01</w:t>
            </w:r>
          </w:p>
        </w:tc>
        <w:tc>
          <w:tcPr>
            <w:tcW w:w="1275" w:type="dxa"/>
            <w:shd w:val="clear" w:color="auto" w:fill="FFFFFF" w:themeFill="background1"/>
            <w:vAlign w:val="center"/>
          </w:tcPr>
          <w:p w:rsidR="00E17D87" w:rsidRPr="00661690" w:rsidRDefault="00E17D87" w:rsidP="00CC74C4">
            <w:pPr>
              <w:widowControl w:val="0"/>
              <w:spacing w:after="0" w:line="240" w:lineRule="auto"/>
              <w:jc w:val="center"/>
              <w:rPr>
                <w:sz w:val="24"/>
                <w:szCs w:val="24"/>
                <w:lang w:val="en-US" w:bidi="ru-RU"/>
              </w:rPr>
            </w:pPr>
            <w:r>
              <w:rPr>
                <w:sz w:val="24"/>
                <w:szCs w:val="24"/>
                <w:lang w:bidi="ru-RU"/>
              </w:rPr>
              <w:t>0,</w:t>
            </w:r>
            <w:r w:rsidR="00CC74C4">
              <w:rPr>
                <w:sz w:val="24"/>
                <w:szCs w:val="24"/>
                <w:lang w:bidi="ru-RU"/>
              </w:rPr>
              <w:t>01</w:t>
            </w:r>
          </w:p>
        </w:tc>
        <w:tc>
          <w:tcPr>
            <w:tcW w:w="2127"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val="en-US" w:bidi="ru-RU"/>
              </w:rPr>
            </w:pPr>
            <w:r w:rsidRPr="00661690">
              <w:rPr>
                <w:sz w:val="24"/>
                <w:szCs w:val="24"/>
                <w:lang w:bidi="ru-RU"/>
              </w:rPr>
              <w:t>-</w:t>
            </w:r>
          </w:p>
        </w:tc>
        <w:tc>
          <w:tcPr>
            <w:tcW w:w="1984"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bidi="ru-RU"/>
              </w:rPr>
            </w:pPr>
            <w:r w:rsidRPr="00661690">
              <w:rPr>
                <w:sz w:val="24"/>
                <w:szCs w:val="24"/>
                <w:lang w:bidi="ru-RU"/>
              </w:rPr>
              <w:t>-</w:t>
            </w:r>
          </w:p>
        </w:tc>
        <w:tc>
          <w:tcPr>
            <w:tcW w:w="3260"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val="ba-RU" w:bidi="ru-RU"/>
              </w:rPr>
            </w:pPr>
            <w:r w:rsidRPr="00661690">
              <w:rPr>
                <w:sz w:val="24"/>
                <w:szCs w:val="24"/>
                <w:lang w:val="ba-RU"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1.1.3</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тыс. рублей</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sz w:val="24"/>
                <w:szCs w:val="24"/>
                <w:lang w:bidi="ru-RU"/>
              </w:rPr>
            </w:pPr>
            <w:r w:rsidRPr="00A76EFB">
              <w:rPr>
                <w:sz w:val="24"/>
                <w:szCs w:val="24"/>
                <w:lang w:bidi="ru-RU"/>
              </w:rPr>
              <w:t>1.1.4</w:t>
            </w:r>
          </w:p>
        </w:tc>
        <w:tc>
          <w:tcPr>
            <w:tcW w:w="2410" w:type="dxa"/>
            <w:vAlign w:val="bottom"/>
          </w:tcPr>
          <w:p w:rsidR="00E17D87" w:rsidRPr="00A76EFB" w:rsidRDefault="00E17D87" w:rsidP="00A76EFB">
            <w:pPr>
              <w:spacing w:after="0" w:line="240" w:lineRule="auto"/>
              <w:rPr>
                <w:sz w:val="24"/>
                <w:szCs w:val="24"/>
              </w:rPr>
            </w:pPr>
            <w:r w:rsidRPr="00A76EFB">
              <w:rPr>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276" w:type="dxa"/>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276" w:type="dxa"/>
            <w:vAlign w:val="center"/>
          </w:tcPr>
          <w:p w:rsidR="00E17D87" w:rsidRPr="00A76EFB" w:rsidRDefault="00CC74C4" w:rsidP="00A76EFB">
            <w:pPr>
              <w:widowControl w:val="0"/>
              <w:spacing w:after="0" w:line="240" w:lineRule="auto"/>
              <w:jc w:val="center"/>
              <w:rPr>
                <w:sz w:val="24"/>
                <w:szCs w:val="24"/>
                <w:lang w:bidi="ru-RU"/>
              </w:rPr>
            </w:pPr>
            <w:r>
              <w:rPr>
                <w:sz w:val="24"/>
                <w:szCs w:val="24"/>
                <w:lang w:bidi="ru-RU"/>
              </w:rPr>
              <w:t>5</w:t>
            </w:r>
          </w:p>
        </w:tc>
        <w:tc>
          <w:tcPr>
            <w:tcW w:w="1275" w:type="dxa"/>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4</w:t>
            </w:r>
          </w:p>
        </w:tc>
        <w:tc>
          <w:tcPr>
            <w:tcW w:w="2127" w:type="dxa"/>
            <w:vAlign w:val="center"/>
          </w:tcPr>
          <w:p w:rsidR="00E17D87" w:rsidRPr="00A76EFB" w:rsidRDefault="00CC74C4" w:rsidP="00A76EFB">
            <w:pPr>
              <w:widowControl w:val="0"/>
              <w:spacing w:after="0" w:line="240" w:lineRule="auto"/>
              <w:jc w:val="center"/>
              <w:rPr>
                <w:sz w:val="24"/>
                <w:szCs w:val="24"/>
                <w:lang w:bidi="ru-RU"/>
              </w:rPr>
            </w:pPr>
            <w:r>
              <w:rPr>
                <w:sz w:val="24"/>
                <w:szCs w:val="24"/>
                <w:lang w:bidi="ru-RU"/>
              </w:rPr>
              <w:t>-1</w:t>
            </w:r>
          </w:p>
        </w:tc>
        <w:tc>
          <w:tcPr>
            <w:tcW w:w="1984" w:type="dxa"/>
            <w:vAlign w:val="center"/>
          </w:tcPr>
          <w:p w:rsidR="00E17D87" w:rsidRPr="00A76EFB" w:rsidRDefault="00CC74C4" w:rsidP="00A76EFB">
            <w:pPr>
              <w:widowControl w:val="0"/>
              <w:spacing w:after="0" w:line="240" w:lineRule="auto"/>
              <w:jc w:val="center"/>
              <w:rPr>
                <w:sz w:val="24"/>
                <w:szCs w:val="24"/>
                <w:lang w:bidi="ru-RU"/>
              </w:rPr>
            </w:pPr>
            <w:r>
              <w:rPr>
                <w:sz w:val="24"/>
                <w:szCs w:val="24"/>
                <w:lang w:bidi="ru-RU"/>
              </w:rPr>
              <w:t>-20</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8129C4">
        <w:tc>
          <w:tcPr>
            <w:tcW w:w="624" w:type="dxa"/>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1.1.5</w:t>
            </w:r>
          </w:p>
        </w:tc>
        <w:tc>
          <w:tcPr>
            <w:tcW w:w="2410" w:type="dxa"/>
          </w:tcPr>
          <w:p w:rsidR="00E17D87" w:rsidRPr="00A76EFB" w:rsidRDefault="00E17D87" w:rsidP="00A76EFB">
            <w:pPr>
              <w:spacing w:after="0" w:line="240" w:lineRule="auto"/>
              <w:rPr>
                <w:color w:val="000000"/>
                <w:sz w:val="24"/>
                <w:szCs w:val="24"/>
              </w:rPr>
            </w:pPr>
            <w:r w:rsidRPr="00A76EFB">
              <w:rPr>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отчисления по налогу на доходы физических лиц)</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в % к предыдущему году</w:t>
            </w:r>
          </w:p>
        </w:tc>
        <w:tc>
          <w:tcPr>
            <w:tcW w:w="1276" w:type="dxa"/>
            <w:vAlign w:val="center"/>
          </w:tcPr>
          <w:p w:rsidR="00E17D87" w:rsidRPr="00A76EFB" w:rsidRDefault="00CC74C4" w:rsidP="00A76EFB">
            <w:pPr>
              <w:widowControl w:val="0"/>
              <w:spacing w:after="0" w:line="240" w:lineRule="auto"/>
              <w:jc w:val="center"/>
              <w:rPr>
                <w:color w:val="000000"/>
                <w:sz w:val="24"/>
                <w:szCs w:val="24"/>
                <w:lang w:bidi="ru-RU"/>
              </w:rPr>
            </w:pPr>
            <w:r>
              <w:rPr>
                <w:color w:val="000000"/>
                <w:sz w:val="24"/>
                <w:szCs w:val="24"/>
                <w:lang w:bidi="ru-RU"/>
              </w:rPr>
              <w:t>97,7</w:t>
            </w:r>
          </w:p>
        </w:tc>
        <w:tc>
          <w:tcPr>
            <w:tcW w:w="1275" w:type="dxa"/>
            <w:vAlign w:val="center"/>
          </w:tcPr>
          <w:p w:rsidR="00E17D87" w:rsidRPr="002E602F" w:rsidRDefault="00CC74C4" w:rsidP="00A76EFB">
            <w:pPr>
              <w:widowControl w:val="0"/>
              <w:spacing w:after="0" w:line="240" w:lineRule="auto"/>
              <w:jc w:val="center"/>
              <w:rPr>
                <w:sz w:val="24"/>
                <w:szCs w:val="24"/>
                <w:lang w:bidi="ru-RU"/>
              </w:rPr>
            </w:pPr>
            <w:r>
              <w:rPr>
                <w:sz w:val="24"/>
                <w:szCs w:val="24"/>
                <w:lang w:bidi="ru-RU"/>
              </w:rPr>
              <w:t>106,5</w:t>
            </w:r>
          </w:p>
        </w:tc>
        <w:tc>
          <w:tcPr>
            <w:tcW w:w="2127" w:type="dxa"/>
            <w:vAlign w:val="center"/>
          </w:tcPr>
          <w:p w:rsidR="00E17D87" w:rsidRPr="00A76EFB" w:rsidRDefault="00CC74C4" w:rsidP="00CC74C4">
            <w:pPr>
              <w:widowControl w:val="0"/>
              <w:spacing w:after="0" w:line="240" w:lineRule="auto"/>
              <w:jc w:val="center"/>
              <w:rPr>
                <w:sz w:val="24"/>
                <w:szCs w:val="24"/>
                <w:lang w:bidi="ru-RU"/>
              </w:rPr>
            </w:pPr>
            <w:r>
              <w:rPr>
                <w:sz w:val="24"/>
                <w:szCs w:val="24"/>
                <w:lang w:bidi="ru-RU"/>
              </w:rPr>
              <w:t>8,8</w:t>
            </w:r>
          </w:p>
        </w:tc>
        <w:tc>
          <w:tcPr>
            <w:tcW w:w="1984" w:type="dxa"/>
            <w:vAlign w:val="center"/>
          </w:tcPr>
          <w:p w:rsidR="00E17D87" w:rsidRPr="00A76EFB" w:rsidRDefault="00CC74C4" w:rsidP="00A76EFB">
            <w:pPr>
              <w:widowControl w:val="0"/>
              <w:spacing w:after="0" w:line="240" w:lineRule="auto"/>
              <w:jc w:val="center"/>
              <w:rPr>
                <w:sz w:val="24"/>
                <w:szCs w:val="24"/>
                <w:lang w:bidi="ru-RU"/>
              </w:rPr>
            </w:pPr>
            <w:r>
              <w:rPr>
                <w:sz w:val="24"/>
                <w:szCs w:val="24"/>
                <w:lang w:bidi="ru-RU"/>
              </w:rPr>
              <w:t>9,0</w:t>
            </w:r>
          </w:p>
        </w:tc>
        <w:tc>
          <w:tcPr>
            <w:tcW w:w="3260" w:type="dxa"/>
            <w:vAlign w:val="center"/>
          </w:tcPr>
          <w:p w:rsidR="00E17D87" w:rsidRPr="00A76EFB" w:rsidRDefault="00CC74C4" w:rsidP="00A76EFB">
            <w:pPr>
              <w:widowControl w:val="0"/>
              <w:spacing w:after="0" w:line="240" w:lineRule="auto"/>
              <w:jc w:val="center"/>
              <w:rPr>
                <w:sz w:val="24"/>
                <w:szCs w:val="24"/>
                <w:lang w:bidi="ru-RU"/>
              </w:rPr>
            </w:pPr>
            <w:r>
              <w:rPr>
                <w:sz w:val="24"/>
                <w:szCs w:val="24"/>
                <w:lang w:bidi="ru-RU"/>
              </w:rPr>
              <w:t>-</w:t>
            </w:r>
          </w:p>
        </w:tc>
      </w:tr>
      <w:tr w:rsidR="00E17D87" w:rsidRPr="00A76EFB" w:rsidTr="00D54610">
        <w:tc>
          <w:tcPr>
            <w:tcW w:w="624" w:type="dxa"/>
            <w:shd w:val="clear" w:color="auto" w:fill="FFFFFF" w:themeFill="background1"/>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1.1.6</w:t>
            </w:r>
          </w:p>
        </w:tc>
        <w:tc>
          <w:tcPr>
            <w:tcW w:w="2410" w:type="dxa"/>
            <w:shd w:val="clear" w:color="auto" w:fill="FFFFFF" w:themeFill="background1"/>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Соотношение недополученных доходов по местным налогам в результате налоговых льгот, установленных решением Совета городского округа город  Салават Республики Башкортостан, к общему объему налоговых доходов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не более 0,3</w:t>
            </w:r>
          </w:p>
        </w:tc>
        <w:tc>
          <w:tcPr>
            <w:tcW w:w="1275"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color w:val="000000"/>
                <w:sz w:val="24"/>
                <w:szCs w:val="24"/>
                <w:lang w:bidi="ru-RU"/>
              </w:rPr>
              <w:t>не более 0,3</w:t>
            </w:r>
          </w:p>
        </w:tc>
        <w:tc>
          <w:tcPr>
            <w:tcW w:w="2127"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984"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8129C4">
        <w:tc>
          <w:tcPr>
            <w:tcW w:w="624" w:type="dxa"/>
            <w:shd w:val="clear" w:color="auto" w:fill="FFFFFF" w:themeFill="background1"/>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1.1.7</w:t>
            </w:r>
          </w:p>
        </w:tc>
        <w:tc>
          <w:tcPr>
            <w:tcW w:w="2410" w:type="dxa"/>
            <w:vAlign w:val="center"/>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 xml:space="preserve">Выполнение планов контрольных мероприятий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100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100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p>
        </w:tc>
        <w:tc>
          <w:tcPr>
            <w:tcW w:w="13608" w:type="dxa"/>
            <w:gridSpan w:val="7"/>
            <w:vAlign w:val="center"/>
          </w:tcPr>
          <w:p w:rsidR="00E17D87" w:rsidRPr="00BB561B" w:rsidRDefault="00E17D87" w:rsidP="00A76EFB">
            <w:pPr>
              <w:widowControl w:val="0"/>
              <w:spacing w:after="0" w:line="240" w:lineRule="auto"/>
              <w:jc w:val="center"/>
              <w:rPr>
                <w:color w:val="000000"/>
                <w:sz w:val="24"/>
                <w:szCs w:val="24"/>
                <w:lang w:bidi="ru-RU"/>
              </w:rPr>
            </w:pPr>
            <w:r w:rsidRPr="00BB561B">
              <w:rPr>
                <w:color w:val="000000"/>
                <w:sz w:val="24"/>
                <w:szCs w:val="24"/>
                <w:lang w:bidi="ru-RU"/>
              </w:rPr>
              <w:t>1.2. Подпрограмма «Обеспечение реализации программы «Управление муниципальными финансами и муниципальным долгом городского округа город Салават Республики Башкортостан»</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1.2.1</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1.2.2</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8129C4">
        <w:tc>
          <w:tcPr>
            <w:tcW w:w="624" w:type="dxa"/>
            <w:shd w:val="clear" w:color="auto" w:fill="FFFFFF" w:themeFill="background1"/>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rPr>
          <w:trHeight w:val="125"/>
        </w:trPr>
        <w:tc>
          <w:tcPr>
            <w:tcW w:w="624" w:type="dxa"/>
            <w:shd w:val="clear" w:color="auto" w:fill="FFFFFF" w:themeFill="background1"/>
          </w:tcPr>
          <w:p w:rsidR="00E17D87" w:rsidRPr="00A76EFB" w:rsidRDefault="00E17D87" w:rsidP="00A76EFB">
            <w:pPr>
              <w:widowControl w:val="0"/>
              <w:spacing w:after="0" w:line="240" w:lineRule="auto"/>
              <w:rPr>
                <w:sz w:val="24"/>
                <w:szCs w:val="24"/>
                <w:lang w:bidi="ru-RU"/>
              </w:rPr>
            </w:pPr>
            <w:r w:rsidRPr="00A76EFB">
              <w:rPr>
                <w:sz w:val="24"/>
                <w:szCs w:val="24"/>
                <w:lang w:bidi="ru-RU"/>
              </w:rPr>
              <w:t>1.2.3</w:t>
            </w:r>
          </w:p>
        </w:tc>
        <w:tc>
          <w:tcPr>
            <w:tcW w:w="2410" w:type="dxa"/>
            <w:shd w:val="clear" w:color="auto" w:fill="FFFFFF" w:themeFill="background1"/>
            <w:vAlign w:val="bottom"/>
          </w:tcPr>
          <w:p w:rsidR="00E17D87" w:rsidRPr="00A76EFB" w:rsidRDefault="00E17D87" w:rsidP="00A76EFB">
            <w:pPr>
              <w:spacing w:after="0" w:line="240" w:lineRule="auto"/>
              <w:rPr>
                <w:sz w:val="24"/>
                <w:szCs w:val="24"/>
              </w:rPr>
            </w:pPr>
            <w:r w:rsidRPr="00A76EFB">
              <w:rPr>
                <w:sz w:val="24"/>
                <w:szCs w:val="24"/>
              </w:rPr>
              <w:t>Доля расходов бюджета  городского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E17D87" w:rsidRPr="00A76EFB" w:rsidRDefault="00CC74C4" w:rsidP="002E602F">
            <w:pPr>
              <w:widowControl w:val="0"/>
              <w:spacing w:after="0" w:line="240" w:lineRule="auto"/>
              <w:jc w:val="center"/>
              <w:rPr>
                <w:sz w:val="24"/>
                <w:szCs w:val="24"/>
                <w:lang w:bidi="ru-RU"/>
              </w:rPr>
            </w:pPr>
            <w:r>
              <w:rPr>
                <w:sz w:val="24"/>
                <w:szCs w:val="24"/>
                <w:lang w:bidi="ru-RU"/>
              </w:rPr>
              <w:t>93,7</w:t>
            </w:r>
          </w:p>
        </w:tc>
        <w:tc>
          <w:tcPr>
            <w:tcW w:w="1275" w:type="dxa"/>
            <w:shd w:val="clear" w:color="auto" w:fill="FFFFFF" w:themeFill="background1"/>
            <w:vAlign w:val="center"/>
          </w:tcPr>
          <w:p w:rsidR="00E17D87" w:rsidRPr="00A76EFB" w:rsidRDefault="00CC74C4" w:rsidP="00A76EFB">
            <w:pPr>
              <w:widowControl w:val="0"/>
              <w:spacing w:after="0" w:line="240" w:lineRule="auto"/>
              <w:jc w:val="center"/>
              <w:rPr>
                <w:sz w:val="24"/>
                <w:szCs w:val="24"/>
                <w:lang w:val="ba-RU" w:bidi="ru-RU"/>
              </w:rPr>
            </w:pPr>
            <w:r>
              <w:rPr>
                <w:sz w:val="24"/>
                <w:szCs w:val="24"/>
                <w:lang w:val="ba-RU" w:bidi="ru-RU"/>
              </w:rPr>
              <w:t>98,0</w:t>
            </w:r>
          </w:p>
        </w:tc>
        <w:tc>
          <w:tcPr>
            <w:tcW w:w="2127" w:type="dxa"/>
            <w:shd w:val="clear" w:color="auto" w:fill="FFFFFF" w:themeFill="background1"/>
            <w:vAlign w:val="center"/>
          </w:tcPr>
          <w:p w:rsidR="00E17D87" w:rsidRPr="00A76EFB" w:rsidRDefault="00CC74C4" w:rsidP="00A76EFB">
            <w:pPr>
              <w:widowControl w:val="0"/>
              <w:spacing w:after="0" w:line="240" w:lineRule="auto"/>
              <w:jc w:val="center"/>
              <w:rPr>
                <w:sz w:val="24"/>
                <w:szCs w:val="24"/>
                <w:lang w:val="ba-RU" w:bidi="ru-RU"/>
              </w:rPr>
            </w:pPr>
            <w:r>
              <w:rPr>
                <w:sz w:val="24"/>
                <w:szCs w:val="24"/>
                <w:lang w:val="ba-RU" w:bidi="ru-RU"/>
              </w:rPr>
              <w:t>4</w:t>
            </w:r>
            <w:r w:rsidR="00E17D87">
              <w:rPr>
                <w:sz w:val="24"/>
                <w:szCs w:val="24"/>
                <w:lang w:val="ba-RU" w:bidi="ru-RU"/>
              </w:rPr>
              <w:t>,3</w:t>
            </w:r>
          </w:p>
        </w:tc>
        <w:tc>
          <w:tcPr>
            <w:tcW w:w="1984" w:type="dxa"/>
            <w:shd w:val="clear" w:color="auto" w:fill="FFFFFF" w:themeFill="background1"/>
            <w:vAlign w:val="center"/>
          </w:tcPr>
          <w:p w:rsidR="00E17D87" w:rsidRPr="00A76EFB" w:rsidRDefault="00CC74C4" w:rsidP="00A76EFB">
            <w:pPr>
              <w:widowControl w:val="0"/>
              <w:spacing w:after="0" w:line="240" w:lineRule="auto"/>
              <w:jc w:val="center"/>
              <w:rPr>
                <w:sz w:val="24"/>
                <w:szCs w:val="24"/>
                <w:lang w:val="ba-RU" w:bidi="ru-RU"/>
              </w:rPr>
            </w:pPr>
            <w:r>
              <w:rPr>
                <w:sz w:val="24"/>
                <w:szCs w:val="24"/>
                <w:lang w:val="ba-RU" w:bidi="ru-RU"/>
              </w:rPr>
              <w:t>4,5</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1.2.4</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Соответствие исполнения бюджета  городского округа город Салават Республики Башкортостан бюджетному законодательству</w:t>
            </w:r>
          </w:p>
        </w:tc>
        <w:tc>
          <w:tcPr>
            <w:tcW w:w="1276" w:type="dxa"/>
            <w:vAlign w:val="center"/>
          </w:tcPr>
          <w:p w:rsidR="00E17D87" w:rsidRPr="00A76EFB" w:rsidRDefault="00E17D87" w:rsidP="00A76EFB">
            <w:pPr>
              <w:spacing w:after="0" w:line="240" w:lineRule="auto"/>
              <w:jc w:val="center"/>
              <w:rPr>
                <w:color w:val="000000"/>
                <w:sz w:val="24"/>
                <w:szCs w:val="24"/>
              </w:rPr>
            </w:pPr>
            <w:r w:rsidRPr="00A76EFB">
              <w:rPr>
                <w:color w:val="000000"/>
                <w:sz w:val="24"/>
                <w:szCs w:val="24"/>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1.2.5</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8129C4">
        <w:tc>
          <w:tcPr>
            <w:tcW w:w="624" w:type="dxa"/>
            <w:shd w:val="clear" w:color="auto" w:fill="FFFFFF" w:themeFill="background1"/>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8129C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1.2.6</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Превышение кассовых выплат над показателями сводной бюджетной росписи</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1.2.7</w:t>
            </w:r>
          </w:p>
        </w:tc>
        <w:tc>
          <w:tcPr>
            <w:tcW w:w="2410" w:type="dxa"/>
          </w:tcPr>
          <w:p w:rsidR="00E17D87" w:rsidRPr="00A76EFB" w:rsidRDefault="00E17D87" w:rsidP="00A76EFB">
            <w:pPr>
              <w:spacing w:after="0" w:line="240" w:lineRule="auto"/>
              <w:rPr>
                <w:sz w:val="24"/>
                <w:szCs w:val="24"/>
              </w:rPr>
            </w:pPr>
            <w:r w:rsidRPr="00A76EFB">
              <w:rPr>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6" w:type="dxa"/>
            <w:vAlign w:val="center"/>
          </w:tcPr>
          <w:p w:rsidR="00E17D87" w:rsidRPr="00A76EFB" w:rsidRDefault="00E17D87" w:rsidP="00A76EFB">
            <w:pPr>
              <w:spacing w:after="0" w:line="240" w:lineRule="auto"/>
              <w:jc w:val="center"/>
              <w:rPr>
                <w:sz w:val="24"/>
                <w:szCs w:val="24"/>
              </w:rPr>
            </w:pPr>
            <w:r w:rsidRPr="00A76EFB">
              <w:rPr>
                <w:sz w:val="24"/>
                <w:szCs w:val="24"/>
              </w:rPr>
              <w:t>дни, после окончания отчетного периода</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14</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14</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1.2.8</w:t>
            </w:r>
          </w:p>
        </w:tc>
        <w:tc>
          <w:tcPr>
            <w:tcW w:w="2410" w:type="dxa"/>
          </w:tcPr>
          <w:p w:rsidR="00E17D87" w:rsidRPr="00A76EFB" w:rsidRDefault="00E17D87" w:rsidP="00A76EFB">
            <w:pPr>
              <w:spacing w:after="0" w:line="240" w:lineRule="auto"/>
              <w:rPr>
                <w:sz w:val="24"/>
                <w:szCs w:val="24"/>
              </w:rPr>
            </w:pPr>
            <w:r w:rsidRPr="00A76EFB">
              <w:rPr>
                <w:sz w:val="24"/>
                <w:szCs w:val="24"/>
              </w:rPr>
              <w:t>Объем просроченной кредиторской задолженности бюджета городского округа город Салават Республики Башкортостан по исполнению обязательств перед гражданами</w:t>
            </w:r>
          </w:p>
        </w:tc>
        <w:tc>
          <w:tcPr>
            <w:tcW w:w="1276" w:type="dxa"/>
            <w:vAlign w:val="center"/>
          </w:tcPr>
          <w:p w:rsidR="00E17D87" w:rsidRPr="00A76EFB" w:rsidRDefault="00E17D87" w:rsidP="00A76EFB">
            <w:pPr>
              <w:spacing w:after="0" w:line="240" w:lineRule="auto"/>
              <w:jc w:val="center"/>
              <w:rPr>
                <w:sz w:val="24"/>
                <w:szCs w:val="24"/>
              </w:rPr>
            </w:pPr>
            <w:r w:rsidRPr="00A76EFB">
              <w:rPr>
                <w:sz w:val="24"/>
                <w:szCs w:val="24"/>
              </w:rPr>
              <w:t>тыс. рублей</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A76EFB" w:rsidRDefault="00A76EFB" w:rsidP="00A76EFB">
      <w:pPr>
        <w:widowControl w:val="0"/>
        <w:jc w:val="center"/>
        <w:rPr>
          <w:color w:val="000000"/>
          <w:lang w:bidi="ru-RU"/>
        </w:rPr>
      </w:pPr>
    </w:p>
    <w:p w:rsidR="002E602F" w:rsidRDefault="002E602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B42DB" w:rsidRPr="00D54610" w:rsidRDefault="00E23BC2" w:rsidP="00D54610">
      <w:pPr>
        <w:pStyle w:val="ConsPlusNormal"/>
        <w:jc w:val="both"/>
        <w:rPr>
          <w:rFonts w:ascii="Times New Roman" w:hAnsi="Times New Roman" w:cs="Times New Roman"/>
          <w:sz w:val="28"/>
          <w:szCs w:val="24"/>
        </w:rPr>
      </w:pPr>
      <w:r>
        <w:rPr>
          <w:rFonts w:ascii="Times New Roman" w:hAnsi="Times New Roman" w:cs="Times New Roman"/>
          <w:sz w:val="28"/>
          <w:szCs w:val="24"/>
        </w:rPr>
        <w:lastRenderedPageBreak/>
        <w:t>5.</w:t>
      </w:r>
      <w:r w:rsidR="008B42DB" w:rsidRPr="00D54610">
        <w:rPr>
          <w:rFonts w:ascii="Times New Roman" w:hAnsi="Times New Roman" w:cs="Times New Roman"/>
          <w:sz w:val="28"/>
          <w:szCs w:val="24"/>
        </w:rPr>
        <w:tab/>
        <w:t xml:space="preserve">Оценка </w:t>
      </w:r>
      <w:r w:rsidR="002970E0">
        <w:rPr>
          <w:rFonts w:ascii="Times New Roman" w:hAnsi="Times New Roman" w:cs="Times New Roman"/>
          <w:sz w:val="28"/>
          <w:szCs w:val="24"/>
        </w:rPr>
        <w:t>на 01.01.20</w:t>
      </w:r>
      <w:r w:rsidR="00CC74C4">
        <w:rPr>
          <w:rFonts w:ascii="Times New Roman" w:hAnsi="Times New Roman" w:cs="Times New Roman"/>
          <w:sz w:val="28"/>
          <w:szCs w:val="24"/>
        </w:rPr>
        <w:t>20</w:t>
      </w:r>
      <w:r w:rsidR="002970E0">
        <w:rPr>
          <w:rFonts w:ascii="Times New Roman" w:hAnsi="Times New Roman" w:cs="Times New Roman"/>
          <w:sz w:val="28"/>
          <w:szCs w:val="24"/>
        </w:rPr>
        <w:t xml:space="preserve">г. </w:t>
      </w:r>
      <w:r w:rsidR="008B42DB" w:rsidRPr="00D54610">
        <w:rPr>
          <w:rFonts w:ascii="Times New Roman" w:hAnsi="Times New Roman" w:cs="Times New Roman"/>
          <w:sz w:val="28"/>
          <w:szCs w:val="24"/>
        </w:rPr>
        <w:t>достижимости целевых индикаторов и показателей муниципальной программы "Управление муниципальными финансами и муниципальным долгом городского округа город Салават Республики Башкортостан"</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410"/>
        <w:gridCol w:w="1275"/>
        <w:gridCol w:w="1843"/>
        <w:gridCol w:w="1843"/>
        <w:gridCol w:w="1843"/>
        <w:gridCol w:w="2126"/>
      </w:tblGrid>
      <w:tr w:rsidR="008B42DB" w:rsidRPr="00D54610" w:rsidTr="00882556">
        <w:trPr>
          <w:trHeight w:val="79"/>
        </w:trPr>
        <w:tc>
          <w:tcPr>
            <w:tcW w:w="3181"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муниципальной программы (реквизиты нормативного правового акта, утвердившего данную муниципальную программу)</w:t>
            </w:r>
          </w:p>
        </w:tc>
        <w:tc>
          <w:tcPr>
            <w:tcW w:w="2410"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целевого индикатора и показателя муниципальной программы (далее - ЦИиП)</w:t>
            </w:r>
          </w:p>
        </w:tc>
        <w:tc>
          <w:tcPr>
            <w:tcW w:w="1275"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Единица измерения ЦИиП</w:t>
            </w:r>
          </w:p>
        </w:tc>
        <w:tc>
          <w:tcPr>
            <w:tcW w:w="7655" w:type="dxa"/>
            <w:gridSpan w:val="4"/>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Характеристики ЦИиП</w:t>
            </w:r>
          </w:p>
        </w:tc>
      </w:tr>
      <w:tr w:rsidR="008B42DB" w:rsidRPr="00D54610" w:rsidTr="00882556">
        <w:tc>
          <w:tcPr>
            <w:tcW w:w="3181" w:type="dxa"/>
            <w:vMerge/>
          </w:tcPr>
          <w:p w:rsidR="008B42DB" w:rsidRPr="00D54610" w:rsidRDefault="008B42DB" w:rsidP="00D54610">
            <w:pPr>
              <w:spacing w:after="0" w:line="240" w:lineRule="auto"/>
              <w:rPr>
                <w:rFonts w:ascii="Times New Roman" w:hAnsi="Times New Roman" w:cs="Times New Roman"/>
                <w:sz w:val="24"/>
                <w:szCs w:val="24"/>
              </w:rPr>
            </w:pPr>
          </w:p>
        </w:tc>
        <w:tc>
          <w:tcPr>
            <w:tcW w:w="2410" w:type="dxa"/>
            <w:vMerge/>
          </w:tcPr>
          <w:p w:rsidR="008B42DB" w:rsidRPr="00D54610" w:rsidRDefault="008B42DB" w:rsidP="00D54610">
            <w:pPr>
              <w:spacing w:after="0" w:line="240" w:lineRule="auto"/>
              <w:rPr>
                <w:rFonts w:ascii="Times New Roman" w:hAnsi="Times New Roman" w:cs="Times New Roman"/>
                <w:sz w:val="24"/>
                <w:szCs w:val="24"/>
              </w:rPr>
            </w:pPr>
          </w:p>
        </w:tc>
        <w:tc>
          <w:tcPr>
            <w:tcW w:w="1275" w:type="dxa"/>
            <w:vMerge/>
          </w:tcPr>
          <w:p w:rsidR="008B42DB" w:rsidRPr="00D54610" w:rsidRDefault="008B42DB" w:rsidP="00D54610">
            <w:pPr>
              <w:spacing w:after="0" w:line="240" w:lineRule="auto"/>
              <w:rPr>
                <w:rFonts w:ascii="Times New Roman" w:hAnsi="Times New Roman" w:cs="Times New Roman"/>
                <w:sz w:val="24"/>
                <w:szCs w:val="24"/>
              </w:rPr>
            </w:pP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вектор достижимости (положительный/отрицательный)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тип индикатора (накопительный/относительный)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возможность квартального расчета (определения) значения ЦИиП (да/нет)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метод определения значения в рамках отчетного периода (фактическое/</w:t>
            </w:r>
          </w:p>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экспертное)</w:t>
            </w:r>
          </w:p>
        </w:tc>
      </w:tr>
      <w:tr w:rsidR="008B42DB" w:rsidRPr="00D54610" w:rsidTr="00882556">
        <w:trPr>
          <w:trHeight w:val="145"/>
        </w:trPr>
        <w:tc>
          <w:tcPr>
            <w:tcW w:w="3181"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1</w:t>
            </w:r>
          </w:p>
        </w:tc>
        <w:tc>
          <w:tcPr>
            <w:tcW w:w="2410"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2126"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8B42DB" w:rsidRPr="00D54610" w:rsidTr="00882556">
        <w:tc>
          <w:tcPr>
            <w:tcW w:w="3181" w:type="dxa"/>
            <w:vMerge w:val="restart"/>
          </w:tcPr>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sidR="00E17D87">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sidR="00E17D87">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sidR="00E17D87">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11.11.13г. </w:t>
            </w:r>
            <w:r w:rsidR="00334160">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 xml:space="preserve">2170-п (с изменениями и дополнениями от </w:t>
            </w:r>
          </w:p>
          <w:p w:rsidR="008B42DB" w:rsidRPr="00D54610" w:rsidRDefault="008B42DB" w:rsidP="00D54610">
            <w:pPr>
              <w:pStyle w:val="ConsPlusNormal"/>
              <w:rPr>
                <w:rFonts w:ascii="Times New Roman" w:hAnsi="Times New Roman" w:cs="Times New Roman"/>
                <w:sz w:val="24"/>
                <w:szCs w:val="24"/>
              </w:rPr>
            </w:pPr>
            <w:r w:rsidRPr="00D54610">
              <w:rPr>
                <w:rFonts w:ascii="Times New Roman" w:hAnsi="Times New Roman" w:cs="Times New Roman"/>
                <w:sz w:val="24"/>
                <w:szCs w:val="24"/>
              </w:rPr>
              <w:t xml:space="preserve">23.06.14г. № 1267-п,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sz w:val="24"/>
                <w:szCs w:val="24"/>
              </w:rPr>
              <w:t xml:space="preserve">от </w:t>
            </w:r>
            <w:r w:rsidRPr="00D54610">
              <w:rPr>
                <w:rFonts w:ascii="Times New Roman" w:hAnsi="Times New Roman" w:cs="Times New Roman"/>
                <w:color w:val="000000"/>
                <w:sz w:val="24"/>
                <w:szCs w:val="24"/>
                <w:lang w:bidi="ru-RU"/>
              </w:rPr>
              <w:t>13.04.15г. № 818-п,</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13.04.15г. № 819-п,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11.03.16г. № 579-п,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07.11.16г. № 3041-п,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16.06.17г. № 1917-п, </w:t>
            </w:r>
          </w:p>
          <w:p w:rsidR="00334160" w:rsidRDefault="008B42DB" w:rsidP="00D54610">
            <w:pPr>
              <w:pStyle w:val="ConsPlusNormal"/>
              <w:rPr>
                <w:rFonts w:ascii="Times New Roman" w:hAnsi="Times New Roman" w:cs="Times New Roman"/>
                <w:sz w:val="24"/>
                <w:szCs w:val="24"/>
              </w:rPr>
            </w:pPr>
            <w:r w:rsidRPr="00D54610">
              <w:rPr>
                <w:rFonts w:ascii="Times New Roman" w:hAnsi="Times New Roman" w:cs="Times New Roman"/>
                <w:color w:val="000000"/>
                <w:sz w:val="24"/>
                <w:szCs w:val="24"/>
                <w:lang w:bidi="ru-RU"/>
              </w:rPr>
              <w:t xml:space="preserve">от 30.03.18г. № </w:t>
            </w:r>
            <w:r w:rsidRPr="00D54610">
              <w:rPr>
                <w:rFonts w:ascii="Times New Roman" w:hAnsi="Times New Roman" w:cs="Times New Roman"/>
                <w:sz w:val="24"/>
                <w:szCs w:val="24"/>
              </w:rPr>
              <w:t>954-п</w:t>
            </w:r>
            <w:r w:rsidR="00334160">
              <w:rPr>
                <w:rFonts w:ascii="Times New Roman" w:hAnsi="Times New Roman" w:cs="Times New Roman"/>
                <w:sz w:val="24"/>
                <w:szCs w:val="24"/>
              </w:rPr>
              <w:t xml:space="preserve">, </w:t>
            </w:r>
          </w:p>
          <w:p w:rsidR="008B42DB" w:rsidRDefault="00334160" w:rsidP="00334160">
            <w:pPr>
              <w:pStyle w:val="ConsPlusNormal"/>
              <w:rPr>
                <w:rFonts w:ascii="Times New Roman" w:hAnsi="Times New Roman" w:cs="Times New Roman"/>
                <w:color w:val="000000"/>
                <w:sz w:val="24"/>
                <w:szCs w:val="24"/>
                <w:lang w:bidi="ru-RU"/>
              </w:rPr>
            </w:pPr>
            <w:r>
              <w:rPr>
                <w:rFonts w:ascii="Times New Roman" w:hAnsi="Times New Roman" w:cs="Times New Roman"/>
                <w:sz w:val="24"/>
                <w:szCs w:val="24"/>
              </w:rPr>
              <w:t>02.02.2019г. № 858-п)</w:t>
            </w:r>
            <w:r w:rsidR="008B42DB" w:rsidRPr="00D54610">
              <w:rPr>
                <w:rFonts w:ascii="Times New Roman" w:hAnsi="Times New Roman" w:cs="Times New Roman"/>
                <w:color w:val="000000"/>
                <w:sz w:val="24"/>
                <w:szCs w:val="24"/>
                <w:lang w:bidi="ru-RU"/>
              </w:rPr>
              <w:t>)</w:t>
            </w:r>
          </w:p>
          <w:p w:rsidR="00334160" w:rsidRPr="00334160" w:rsidRDefault="00334160" w:rsidP="00334160">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(до 2019)</w:t>
            </w:r>
          </w:p>
        </w:tc>
        <w:tc>
          <w:tcPr>
            <w:tcW w:w="2410" w:type="dxa"/>
            <w:vAlign w:val="center"/>
          </w:tcPr>
          <w:p w:rsidR="008B42DB" w:rsidRPr="00D54610" w:rsidRDefault="008B42DB"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Степень качества (оценка за предыдущий год)</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8B42DB" w:rsidRPr="00D54610" w:rsidTr="00882556">
        <w:trPr>
          <w:trHeight w:val="871"/>
        </w:trPr>
        <w:tc>
          <w:tcPr>
            <w:tcW w:w="3181" w:type="dxa"/>
            <w:vMerge/>
          </w:tcPr>
          <w:p w:rsidR="008B42DB" w:rsidRPr="00D54610" w:rsidRDefault="008B42DB" w:rsidP="00D54610">
            <w:pPr>
              <w:pStyle w:val="ConsPlusNormal"/>
              <w:rPr>
                <w:rFonts w:ascii="Times New Roman" w:hAnsi="Times New Roman" w:cs="Times New Roman"/>
                <w:sz w:val="24"/>
                <w:szCs w:val="24"/>
              </w:rPr>
            </w:pPr>
          </w:p>
        </w:tc>
        <w:tc>
          <w:tcPr>
            <w:tcW w:w="2410" w:type="dxa"/>
            <w:vAlign w:val="center"/>
          </w:tcPr>
          <w:p w:rsidR="008B42DB" w:rsidRPr="00D54610" w:rsidRDefault="008B42DB" w:rsidP="00D54610">
            <w:pPr>
              <w:widowControl w:val="0"/>
              <w:spacing w:after="0" w:line="240" w:lineRule="auto"/>
              <w:rPr>
                <w:rFonts w:ascii="Times New Roman" w:hAnsi="Times New Roman" w:cs="Times New Roman"/>
                <w:sz w:val="24"/>
                <w:szCs w:val="24"/>
                <w:lang w:bidi="ru-RU"/>
              </w:rPr>
            </w:pPr>
            <w:r w:rsidRPr="00D54610">
              <w:rPr>
                <w:rFonts w:ascii="Times New Roman" w:hAnsi="Times New Roman" w:cs="Times New Roman"/>
                <w:sz w:val="24"/>
                <w:szCs w:val="24"/>
                <w:lang w:bidi="ru-RU"/>
              </w:rPr>
              <w:t>Долговая нагрузка на бюджет городского округа город Салават Республики Башкортостан</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sz w:val="24"/>
                <w:szCs w:val="24"/>
                <w:lang w:bidi="ru-RU"/>
              </w:rPr>
            </w:pPr>
            <w:r w:rsidRPr="00D54610">
              <w:rPr>
                <w:rFonts w:ascii="Times New Roman" w:hAnsi="Times New Roman" w:cs="Times New Roman"/>
                <w:sz w:val="24"/>
                <w:szCs w:val="24"/>
                <w:lang w:bidi="ru-RU"/>
              </w:rPr>
              <w:t>%</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shd w:val="clear" w:color="auto" w:fill="FFFFFF" w:themeFill="background1"/>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Default="00334160" w:rsidP="0033416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w:t>
            </w:r>
            <w:r>
              <w:rPr>
                <w:rFonts w:ascii="Times New Roman" w:hAnsi="Times New Roman" w:cs="Times New Roman"/>
                <w:color w:val="000000"/>
                <w:sz w:val="24"/>
                <w:szCs w:val="24"/>
                <w:lang w:bidi="ru-RU"/>
              </w:rPr>
              <w:t>31</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07</w:t>
            </w:r>
            <w:r w:rsidRPr="00D54610">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7</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315</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334160" w:rsidRPr="00334160" w:rsidRDefault="00334160" w:rsidP="00334160">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(с 2020)</w:t>
            </w: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тыс. рублей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shd w:val="clear" w:color="auto" w:fill="FFFFFF" w:themeFill="background1"/>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559" w:type="dxa"/>
            <w:shd w:val="clear" w:color="auto" w:fill="FFFFFF" w:themeFill="background1"/>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shd w:val="clear" w:color="auto" w:fill="FFFFFF" w:themeFill="background1"/>
            <w:vAlign w:val="center"/>
          </w:tcPr>
          <w:p w:rsidR="00E17D87" w:rsidRPr="00D54610" w:rsidRDefault="00882556" w:rsidP="00D54610">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по налогу на доходы физических лиц)</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в % к предыдущему году</w:t>
            </w:r>
          </w:p>
        </w:tc>
        <w:tc>
          <w:tcPr>
            <w:tcW w:w="1843" w:type="dxa"/>
            <w:vAlign w:val="center"/>
          </w:tcPr>
          <w:p w:rsidR="00E17D87" w:rsidRPr="00D54610" w:rsidRDefault="00882556" w:rsidP="00882556">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lang w:bidi="ru-RU"/>
              </w:rPr>
              <w:t>Соотношение недополученных доходов по местным налогам в результате налоговых льгот, установленных решением Совета городского округа город  Салават Республики Башкортостан, к общему объему налоговых доходов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Выполнение плана контрольных мероприятий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бюджета  городского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E17D87" w:rsidRPr="00D54610" w:rsidTr="00882556">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882556">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исполнения бюджета  городского округа город Салават Республики Башкортостан бюджетному законодательству</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Превышение кассовых выплат над показателями сводной бюджетной росписи</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дни, после окончания отчетного периода</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Объем просроченной кредиторской задолженности муниципальных учреждений</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тыс.</w:t>
            </w:r>
            <w:r w:rsidR="00A621B4">
              <w:rPr>
                <w:rFonts w:ascii="Times New Roman" w:hAnsi="Times New Roman" w:cs="Times New Roman"/>
                <w:sz w:val="24"/>
                <w:szCs w:val="24"/>
              </w:rPr>
              <w:t xml:space="preserve"> </w:t>
            </w:r>
            <w:r w:rsidRPr="00D54610">
              <w:rPr>
                <w:rFonts w:ascii="Times New Roman" w:hAnsi="Times New Roman" w:cs="Times New Roman"/>
                <w:sz w:val="24"/>
                <w:szCs w:val="24"/>
              </w:rPr>
              <w:t>руб.</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0D1498" w:rsidRDefault="000D1498" w:rsidP="000D1498">
      <w:pPr>
        <w:spacing w:after="0" w:line="240" w:lineRule="auto"/>
        <w:rPr>
          <w:rFonts w:ascii="Times New Roman" w:hAnsi="Times New Roman" w:cs="Times New Roman"/>
          <w:sz w:val="28"/>
          <w:szCs w:val="28"/>
        </w:rPr>
      </w:pPr>
    </w:p>
    <w:sectPr w:rsidR="000D1498" w:rsidSect="004F521F">
      <w:headerReference w:type="default" r:id="rId7"/>
      <w:pgSz w:w="16838" w:h="11906" w:orient="landscape" w:code="9"/>
      <w:pgMar w:top="1276" w:right="1134"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9E" w:rsidRDefault="0091419E" w:rsidP="00C57FEF">
      <w:pPr>
        <w:spacing w:after="0" w:line="240" w:lineRule="auto"/>
      </w:pPr>
      <w:r>
        <w:separator/>
      </w:r>
    </w:p>
  </w:endnote>
  <w:endnote w:type="continuationSeparator" w:id="0">
    <w:p w:rsidR="0091419E" w:rsidRDefault="0091419E" w:rsidP="00C5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9E" w:rsidRDefault="0091419E" w:rsidP="00C57FEF">
      <w:pPr>
        <w:spacing w:after="0" w:line="240" w:lineRule="auto"/>
      </w:pPr>
      <w:r>
        <w:separator/>
      </w:r>
    </w:p>
  </w:footnote>
  <w:footnote w:type="continuationSeparator" w:id="0">
    <w:p w:rsidR="0091419E" w:rsidRDefault="0091419E" w:rsidP="00C5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7513"/>
      <w:docPartObj>
        <w:docPartGallery w:val="Page Numbers (Top of Page)"/>
        <w:docPartUnique/>
      </w:docPartObj>
    </w:sdtPr>
    <w:sdtContent>
      <w:p w:rsidR="004F521F" w:rsidRDefault="004F521F">
        <w:pPr>
          <w:pStyle w:val="a8"/>
          <w:jc w:val="center"/>
        </w:pPr>
        <w:r>
          <w:fldChar w:fldCharType="begin"/>
        </w:r>
        <w:r>
          <w:instrText>PAGE   \* MERGEFORMAT</w:instrText>
        </w:r>
        <w:r>
          <w:fldChar w:fldCharType="separate"/>
        </w:r>
        <w:r>
          <w:rPr>
            <w:noProof/>
          </w:rPr>
          <w:t>2</w:t>
        </w:r>
        <w:r>
          <w:fldChar w:fldCharType="end"/>
        </w:r>
      </w:p>
    </w:sdtContent>
  </w:sdt>
  <w:p w:rsidR="008129C4" w:rsidRDefault="008129C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18"/>
    <w:rsid w:val="00022A4E"/>
    <w:rsid w:val="00051BB5"/>
    <w:rsid w:val="00052B8B"/>
    <w:rsid w:val="00054A73"/>
    <w:rsid w:val="00070508"/>
    <w:rsid w:val="00071B90"/>
    <w:rsid w:val="000D12D0"/>
    <w:rsid w:val="000D1498"/>
    <w:rsid w:val="000D6D53"/>
    <w:rsid w:val="00101CDA"/>
    <w:rsid w:val="00102831"/>
    <w:rsid w:val="00112EF8"/>
    <w:rsid w:val="00150EBE"/>
    <w:rsid w:val="001749CB"/>
    <w:rsid w:val="0019141C"/>
    <w:rsid w:val="001A7787"/>
    <w:rsid w:val="001B6A92"/>
    <w:rsid w:val="001F665E"/>
    <w:rsid w:val="002106C1"/>
    <w:rsid w:val="00237ACA"/>
    <w:rsid w:val="00276D10"/>
    <w:rsid w:val="0027799B"/>
    <w:rsid w:val="002970E0"/>
    <w:rsid w:val="00297B19"/>
    <w:rsid w:val="002A5F96"/>
    <w:rsid w:val="002C12E3"/>
    <w:rsid w:val="002D1CE4"/>
    <w:rsid w:val="002D4111"/>
    <w:rsid w:val="002E602F"/>
    <w:rsid w:val="00311362"/>
    <w:rsid w:val="00326DBD"/>
    <w:rsid w:val="00334160"/>
    <w:rsid w:val="00344565"/>
    <w:rsid w:val="00352278"/>
    <w:rsid w:val="0035246B"/>
    <w:rsid w:val="00367256"/>
    <w:rsid w:val="003D3E95"/>
    <w:rsid w:val="004030C5"/>
    <w:rsid w:val="00483A47"/>
    <w:rsid w:val="004B65E6"/>
    <w:rsid w:val="004E1D8D"/>
    <w:rsid w:val="004E2D82"/>
    <w:rsid w:val="004E6E85"/>
    <w:rsid w:val="004E7918"/>
    <w:rsid w:val="004F521F"/>
    <w:rsid w:val="00511B7C"/>
    <w:rsid w:val="00517D35"/>
    <w:rsid w:val="00534298"/>
    <w:rsid w:val="00563F2E"/>
    <w:rsid w:val="005810CC"/>
    <w:rsid w:val="00606F05"/>
    <w:rsid w:val="00621541"/>
    <w:rsid w:val="006418E1"/>
    <w:rsid w:val="0064517A"/>
    <w:rsid w:val="00653713"/>
    <w:rsid w:val="00661690"/>
    <w:rsid w:val="00675FAB"/>
    <w:rsid w:val="006A5EDB"/>
    <w:rsid w:val="006C1E01"/>
    <w:rsid w:val="006C7C67"/>
    <w:rsid w:val="00767CCB"/>
    <w:rsid w:val="007A47BC"/>
    <w:rsid w:val="007D667F"/>
    <w:rsid w:val="007E6D68"/>
    <w:rsid w:val="008129C4"/>
    <w:rsid w:val="00834CF3"/>
    <w:rsid w:val="00840067"/>
    <w:rsid w:val="008458C5"/>
    <w:rsid w:val="00873E80"/>
    <w:rsid w:val="00882556"/>
    <w:rsid w:val="008A4482"/>
    <w:rsid w:val="008B42DB"/>
    <w:rsid w:val="008E3DFC"/>
    <w:rsid w:val="008F172C"/>
    <w:rsid w:val="008F7FA9"/>
    <w:rsid w:val="0091419E"/>
    <w:rsid w:val="0099606D"/>
    <w:rsid w:val="009C1CFD"/>
    <w:rsid w:val="009D7E40"/>
    <w:rsid w:val="00A01B6D"/>
    <w:rsid w:val="00A43564"/>
    <w:rsid w:val="00A621B4"/>
    <w:rsid w:val="00A66A55"/>
    <w:rsid w:val="00A66BD0"/>
    <w:rsid w:val="00A76EFB"/>
    <w:rsid w:val="00A93C6D"/>
    <w:rsid w:val="00AD4F64"/>
    <w:rsid w:val="00AE54EE"/>
    <w:rsid w:val="00B16D72"/>
    <w:rsid w:val="00B55499"/>
    <w:rsid w:val="00B81745"/>
    <w:rsid w:val="00B819F1"/>
    <w:rsid w:val="00B862CF"/>
    <w:rsid w:val="00B8692F"/>
    <w:rsid w:val="00BA0074"/>
    <w:rsid w:val="00BA0A0F"/>
    <w:rsid w:val="00BA634E"/>
    <w:rsid w:val="00BB2934"/>
    <w:rsid w:val="00BB561B"/>
    <w:rsid w:val="00BC721C"/>
    <w:rsid w:val="00BE5052"/>
    <w:rsid w:val="00BE6D93"/>
    <w:rsid w:val="00C04F87"/>
    <w:rsid w:val="00C11F0A"/>
    <w:rsid w:val="00C25DBC"/>
    <w:rsid w:val="00C265BC"/>
    <w:rsid w:val="00C36DD2"/>
    <w:rsid w:val="00C45670"/>
    <w:rsid w:val="00C5296E"/>
    <w:rsid w:val="00C57FEF"/>
    <w:rsid w:val="00C6367A"/>
    <w:rsid w:val="00C70EC9"/>
    <w:rsid w:val="00C73218"/>
    <w:rsid w:val="00CA0940"/>
    <w:rsid w:val="00CC74C4"/>
    <w:rsid w:val="00CC7FCA"/>
    <w:rsid w:val="00CD0D38"/>
    <w:rsid w:val="00CF32A0"/>
    <w:rsid w:val="00D54610"/>
    <w:rsid w:val="00D60E67"/>
    <w:rsid w:val="00DB0715"/>
    <w:rsid w:val="00DC437D"/>
    <w:rsid w:val="00DF233C"/>
    <w:rsid w:val="00E17D87"/>
    <w:rsid w:val="00E23BC2"/>
    <w:rsid w:val="00E2504B"/>
    <w:rsid w:val="00E45EF4"/>
    <w:rsid w:val="00E463C9"/>
    <w:rsid w:val="00E571ED"/>
    <w:rsid w:val="00EA169E"/>
    <w:rsid w:val="00EB1690"/>
    <w:rsid w:val="00EC7571"/>
    <w:rsid w:val="00EF2880"/>
    <w:rsid w:val="00F06121"/>
    <w:rsid w:val="00F1555A"/>
    <w:rsid w:val="00F2005A"/>
    <w:rsid w:val="00F47469"/>
    <w:rsid w:val="00F81373"/>
    <w:rsid w:val="00F81814"/>
    <w:rsid w:val="00FE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C0157-7DBD-4272-8986-E3287FD3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E85"/>
    <w:rPr>
      <w:b/>
      <w:bCs/>
    </w:rPr>
  </w:style>
  <w:style w:type="paragraph" w:styleId="a4">
    <w:name w:val="Balloon Text"/>
    <w:basedOn w:val="a"/>
    <w:link w:val="a5"/>
    <w:uiPriority w:val="99"/>
    <w:semiHidden/>
    <w:unhideWhenUsed/>
    <w:rsid w:val="00070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0508"/>
    <w:rPr>
      <w:rFonts w:ascii="Segoe UI" w:hAnsi="Segoe UI" w:cs="Segoe UI"/>
      <w:sz w:val="18"/>
      <w:szCs w:val="18"/>
    </w:rPr>
  </w:style>
  <w:style w:type="paragraph" w:styleId="a6">
    <w:name w:val="List Paragraph"/>
    <w:basedOn w:val="a"/>
    <w:uiPriority w:val="34"/>
    <w:qFormat/>
    <w:rsid w:val="006418E1"/>
    <w:pPr>
      <w:ind w:left="720"/>
      <w:contextualSpacing/>
    </w:pPr>
  </w:style>
  <w:style w:type="table" w:styleId="a7">
    <w:name w:val="Table Grid"/>
    <w:basedOn w:val="a1"/>
    <w:uiPriority w:val="59"/>
    <w:rsid w:val="00071B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4 pt"/>
    <w:basedOn w:val="a0"/>
    <w:rsid w:val="0053429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ConsPlusNormal">
    <w:name w:val="ConsPlusNormal"/>
    <w:rsid w:val="0060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F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basedOn w:val="a0"/>
    <w:link w:val="70"/>
    <w:rsid w:val="00A76EFB"/>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A76EFB"/>
    <w:pPr>
      <w:widowControl w:val="0"/>
      <w:shd w:val="clear" w:color="auto" w:fill="FFFFFF"/>
      <w:spacing w:before="180" w:after="300" w:line="0" w:lineRule="atLeast"/>
      <w:jc w:val="center"/>
    </w:pPr>
    <w:rPr>
      <w:rFonts w:ascii="Times New Roman" w:eastAsia="Times New Roman" w:hAnsi="Times New Roman" w:cs="Times New Roman"/>
      <w:sz w:val="9"/>
      <w:szCs w:val="9"/>
    </w:rPr>
  </w:style>
  <w:style w:type="paragraph" w:styleId="a8">
    <w:name w:val="header"/>
    <w:basedOn w:val="a"/>
    <w:link w:val="a9"/>
    <w:uiPriority w:val="99"/>
    <w:unhideWhenUsed/>
    <w:rsid w:val="00C57F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FEF"/>
  </w:style>
  <w:style w:type="paragraph" w:styleId="aa">
    <w:name w:val="footer"/>
    <w:basedOn w:val="a"/>
    <w:link w:val="ab"/>
    <w:uiPriority w:val="99"/>
    <w:unhideWhenUsed/>
    <w:rsid w:val="00C57F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402">
      <w:bodyDiv w:val="1"/>
      <w:marLeft w:val="0"/>
      <w:marRight w:val="0"/>
      <w:marTop w:val="0"/>
      <w:marBottom w:val="0"/>
      <w:divBdr>
        <w:top w:val="none" w:sz="0" w:space="0" w:color="auto"/>
        <w:left w:val="none" w:sz="0" w:space="0" w:color="auto"/>
        <w:bottom w:val="none" w:sz="0" w:space="0" w:color="auto"/>
        <w:right w:val="none" w:sz="0" w:space="0" w:color="auto"/>
      </w:divBdr>
    </w:div>
    <w:div w:id="10005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44B2-873B-43C2-89EF-0AEDB6DE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Римовна Имамутдинова</dc:creator>
  <cp:keywords/>
  <dc:description/>
  <cp:lastModifiedBy>Маргарита Ринатовна Байгутлина</cp:lastModifiedBy>
  <cp:revision>145</cp:revision>
  <cp:lastPrinted>2020-05-27T04:42:00Z</cp:lastPrinted>
  <dcterms:created xsi:type="dcterms:W3CDTF">2016-12-09T06:33:00Z</dcterms:created>
  <dcterms:modified xsi:type="dcterms:W3CDTF">2020-05-27T04:42:00Z</dcterms:modified>
</cp:coreProperties>
</file>