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B1" w:rsidRPr="00B31B37" w:rsidRDefault="00DB2DB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СОВЕТ ГОРОДСКОГО ОКРУГА Г. САЛАВАТ РЕСПУБЛИКИ БАШКОРТОСТАН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от 29 августа 2016 г. N 3-59/716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САЙТЕ СОВЕТА ГОРОДСКОГО ОКРУГА ГОРОД САЛАВАТ РЕСПУБЛИКИ БАШКОРТОСТАН И ПРЕДОСТАВЛЕНИЯ ЭТИХ СВЕДЕНИЙ СРЕДСТВАМ МАССОВОЙ ИНФОРМАЦИИ ДЛЯ ОПУБЛИКОВАНИЯ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 w:rsidP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Список изменяющих документов</w:t>
      </w:r>
    </w:p>
    <w:p w:rsidR="00DB2DB1" w:rsidRPr="00B31B37" w:rsidRDefault="00DB2DB1" w:rsidP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решения Совета городского округа г. Салават РБ</w:t>
      </w:r>
    </w:p>
    <w:p w:rsidR="00DB2DB1" w:rsidRPr="00B31B37" w:rsidRDefault="00DB2DB1" w:rsidP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29.05.2019 г. № 4-37/382)</w:t>
      </w:r>
    </w:p>
    <w:p w:rsidR="00DB2DB1" w:rsidRPr="00B31B37" w:rsidRDefault="00DB2DB1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12.2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Башкортостан от 18 марта 2005 года N 162-з "О местном самоуправлении в Республике Башкортостан, </w:t>
      </w:r>
      <w:hyperlink r:id="rId6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08.07.2013 N 613 "Вопросы противодействия коррупции" Совет городского округа город Салават Республики Башкортостан решил: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3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массовой информации для опубликования.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решение опубликовать в общественно-политической газете города Салавата "Выбор" и разместить на официальном сайте Совета городского округа город Салават Республики Башкортостан.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3. Контроль за исполнением настоящего решения возложить на постоянную комиссию Совета городского округа город Салават Республики Башкортостан по соблюдению Регламента Совета, статуса и этики депутата.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Совета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Л.В.ДАВЫДОВА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</w:t>
      </w:r>
      <w:bookmarkStart w:id="0" w:name="_GoBack"/>
      <w:bookmarkEnd w:id="0"/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ние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к решению Совета городского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от 29 августа 2016 г. N 3-59/716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4"/>
      <w:bookmarkEnd w:id="1"/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РАЗМЕЩЕНИЯ СВЕДЕНИЙ О ДОХОДАХ, РАСХОДАХ, ОБ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И ПРЕДОСТАВЛЕНИЯ ЭТИХ</w:t>
      </w:r>
    </w:p>
    <w:p w:rsidR="00DB2DB1" w:rsidRPr="00B31B37" w:rsidRDefault="00DB2D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СРЕДСТВАМ МАССОВОЙ ИНФОРМАЦИИ ДЛЯ ОПУБЛИКОВАНИЯ</w:t>
      </w:r>
    </w:p>
    <w:p w:rsidR="00DB2DB1" w:rsidRPr="00B31B37" w:rsidRDefault="00DB2D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их супруг (супругов) и несовершеннолетних детей в информационно-телекоммуникационной сети Интернет на официальном сайте Совета городского округа город Салават Республики Башкортостан 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44"/>
      <w:bookmarkEnd w:id="2"/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детей, по форме согласно </w:t>
      </w:r>
      <w:hyperlink w:anchor="P81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1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сведения об источниках получения средств, за счет которых лицом, замещающим муниципальную должность, его супругой (супругом) и (или) </w:t>
      </w: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иные сведения (кроме указанных в </w:t>
      </w:r>
      <w:hyperlink w:anchor="P4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Размещение на сайте сведений, указанных в </w:t>
      </w:r>
      <w:hyperlink w:anchor="P4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представленных лицами, замещающими муниципальные должности в Совете городского округа город Салават Республики Башкортостан, обеспечивается аппаратом Совета городского округа город Салават Республики Башкортостан.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Аппарат Совета городского округа город Салават Республики Башкортостан, обеспечивающий размещение на сайте сведений, указанных в </w:t>
      </w:r>
      <w:hyperlink w:anchor="P4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представленных лицами, замещающими муниципальные должности: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В течение трех рабочих дней со дня поступления запроса от средств </w:t>
      </w: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массовой информации сообщают о нем лицу, замещающему муниципальную должность, в отношении которого поступил запрос.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6.2.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w:anchor="P44" w:history="1">
        <w:r w:rsidRPr="00B31B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в том случае, если запрашиваемые сведения отсутствуют на сайте.</w:t>
      </w:r>
    </w:p>
    <w:p w:rsidR="00DB2DB1" w:rsidRPr="00B31B37" w:rsidRDefault="00DB2D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B37">
        <w:rPr>
          <w:rFonts w:ascii="Times New Roman" w:hAnsi="Times New Roman" w:cs="Times New Roman"/>
          <w:color w:val="000000" w:themeColor="text1"/>
          <w:sz w:val="26"/>
          <w:szCs w:val="26"/>
        </w:rPr>
        <w:t>7. Муниципальные служащие аппарата Совета городского округа город Салават Республики Башкортостан, обеспечивающие размещение сведений о доходах, расходах, об имуществе и обязательствах имущественного характера на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DB1" w:rsidRPr="00B31B37" w:rsidRDefault="00DB2DB1">
      <w:pPr>
        <w:spacing w:after="1" w:line="260" w:lineRule="atLeast"/>
        <w:jc w:val="right"/>
        <w:rPr>
          <w:color w:val="000000" w:themeColor="text1"/>
        </w:rPr>
      </w:pPr>
    </w:p>
    <w:p w:rsidR="00DB2DB1" w:rsidRPr="00B31B37" w:rsidRDefault="00DB2DB1">
      <w:pPr>
        <w:spacing w:after="1" w:line="260" w:lineRule="atLeast"/>
        <w:jc w:val="right"/>
        <w:rPr>
          <w:color w:val="000000" w:themeColor="text1"/>
        </w:rPr>
      </w:pPr>
    </w:p>
    <w:p w:rsidR="00DB2DB1" w:rsidRPr="00B31B37" w:rsidRDefault="00DB2DB1">
      <w:pPr>
        <w:rPr>
          <w:color w:val="000000" w:themeColor="text1"/>
        </w:rPr>
        <w:sectPr w:rsidR="00DB2DB1" w:rsidRPr="00B31B37" w:rsidSect="00950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01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0"/>
        <w:gridCol w:w="1276"/>
        <w:gridCol w:w="992"/>
        <w:gridCol w:w="1134"/>
        <w:gridCol w:w="1134"/>
        <w:gridCol w:w="992"/>
        <w:gridCol w:w="992"/>
        <w:gridCol w:w="1134"/>
        <w:gridCol w:w="823"/>
        <w:gridCol w:w="1133"/>
        <w:gridCol w:w="1133"/>
        <w:gridCol w:w="1587"/>
      </w:tblGrid>
      <w:tr w:rsidR="00B31B37" w:rsidRPr="00B31B37" w:rsidTr="00DB2DB1">
        <w:tc>
          <w:tcPr>
            <w:tcW w:w="454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lastRenderedPageBreak/>
              <w:t>N п/п</w:t>
            </w:r>
          </w:p>
        </w:tc>
        <w:tc>
          <w:tcPr>
            <w:tcW w:w="2660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949" w:type="dxa"/>
            <w:gridSpan w:val="3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1 (руб.)</w:t>
            </w:r>
          </w:p>
        </w:tc>
        <w:tc>
          <w:tcPr>
            <w:tcW w:w="1587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31B37" w:rsidRPr="00B31B37" w:rsidTr="00DB2DB1">
        <w:tc>
          <w:tcPr>
            <w:tcW w:w="454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133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B31B37">
        <w:trPr>
          <w:trHeight w:val="41"/>
        </w:trPr>
        <w:tc>
          <w:tcPr>
            <w:tcW w:w="45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DB2DB1">
        <w:tc>
          <w:tcPr>
            <w:tcW w:w="45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Супруг (супруга)</w:t>
            </w: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DB2DB1">
        <w:tc>
          <w:tcPr>
            <w:tcW w:w="45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DB2DB1">
        <w:tc>
          <w:tcPr>
            <w:tcW w:w="45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DB2DB1">
        <w:tc>
          <w:tcPr>
            <w:tcW w:w="454" w:type="dxa"/>
            <w:vMerge w:val="restart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Супруг (супруга)</w:t>
            </w: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B37" w:rsidRPr="00B31B37" w:rsidTr="00DB2DB1">
        <w:tc>
          <w:tcPr>
            <w:tcW w:w="454" w:type="dxa"/>
            <w:vMerge/>
          </w:tcPr>
          <w:p w:rsidR="00DB2DB1" w:rsidRPr="00B31B37" w:rsidRDefault="00DB2DB1" w:rsidP="00DB2D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B3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DB2DB1" w:rsidRPr="00B31B37" w:rsidRDefault="00DB2DB1" w:rsidP="00DB2DB1">
            <w:pPr>
              <w:spacing w:after="1" w:line="26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DB1" w:rsidRPr="00B31B37" w:rsidRDefault="00DB2DB1">
      <w:pPr>
        <w:spacing w:after="1" w:line="260" w:lineRule="atLeast"/>
        <w:jc w:val="center"/>
        <w:rPr>
          <w:color w:val="000000" w:themeColor="text1"/>
        </w:rPr>
      </w:pPr>
    </w:p>
    <w:p w:rsidR="00DB2DB1" w:rsidRPr="00B31B37" w:rsidRDefault="00B31B37" w:rsidP="00DB2DB1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DB2DB1" w:rsidRPr="00B31B37">
        <w:rPr>
          <w:rFonts w:ascii="Times New Roman" w:hAnsi="Times New Roman" w:cs="Times New Roman"/>
          <w:color w:val="000000" w:themeColor="text1"/>
        </w:rPr>
        <w:t>риложение N 1</w:t>
      </w:r>
    </w:p>
    <w:p w:rsidR="00DB2DB1" w:rsidRPr="00B31B37" w:rsidRDefault="00DB2DB1" w:rsidP="00DB2DB1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>к решению Совета городского</w:t>
      </w:r>
    </w:p>
    <w:p w:rsidR="00DB2DB1" w:rsidRPr="00B31B37" w:rsidRDefault="00DB2DB1" w:rsidP="00DB2DB1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>округа город Салават</w:t>
      </w:r>
    </w:p>
    <w:p w:rsidR="00DB2DB1" w:rsidRPr="00B31B37" w:rsidRDefault="00DB2DB1" w:rsidP="00DB2DB1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DB2DB1" w:rsidRPr="00B31B37" w:rsidRDefault="00DB2DB1" w:rsidP="00DB2DB1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>от 29 мая 2019 г. N 4-37/382</w:t>
      </w:r>
    </w:p>
    <w:p w:rsidR="00B31B37" w:rsidRPr="00B31B37" w:rsidRDefault="00DB2DB1" w:rsidP="00DB2DB1">
      <w:pPr>
        <w:spacing w:after="1" w:line="260" w:lineRule="atLeast"/>
        <w:jc w:val="center"/>
        <w:rPr>
          <w:color w:val="000000" w:themeColor="text1"/>
        </w:rPr>
      </w:pPr>
      <w:r w:rsidRPr="00B31B37">
        <w:rPr>
          <w:color w:val="000000" w:themeColor="text1"/>
        </w:rPr>
        <w:t xml:space="preserve">        </w:t>
      </w:r>
    </w:p>
    <w:p w:rsidR="00B31B37" w:rsidRPr="00B31B37" w:rsidRDefault="00B31B37" w:rsidP="00DB2DB1">
      <w:pPr>
        <w:spacing w:after="1" w:line="260" w:lineRule="atLeast"/>
        <w:jc w:val="center"/>
        <w:rPr>
          <w:color w:val="000000" w:themeColor="text1"/>
        </w:rPr>
      </w:pPr>
    </w:p>
    <w:p w:rsidR="00DB2DB1" w:rsidRPr="00B31B37" w:rsidRDefault="00DB2DB1" w:rsidP="00DB2DB1">
      <w:pPr>
        <w:spacing w:after="1" w:line="26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B31B37">
        <w:rPr>
          <w:color w:val="000000" w:themeColor="text1"/>
        </w:rPr>
        <w:t xml:space="preserve">   </w:t>
      </w:r>
      <w:r w:rsidRPr="00B31B37">
        <w:rPr>
          <w:rFonts w:ascii="Times New Roman" w:hAnsi="Times New Roman" w:cs="Times New Roman"/>
          <w:color w:val="000000" w:themeColor="text1"/>
        </w:rPr>
        <w:t>Форма размещения (представления) сведений о доходах,</w:t>
      </w:r>
      <w:r w:rsidR="00B31B37" w:rsidRPr="00B31B37">
        <w:rPr>
          <w:rFonts w:ascii="Times New Roman" w:hAnsi="Times New Roman" w:cs="Times New Roman"/>
          <w:color w:val="000000" w:themeColor="text1"/>
        </w:rPr>
        <w:t xml:space="preserve"> </w:t>
      </w:r>
      <w:r w:rsidRPr="00B31B37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 лиц,</w:t>
      </w:r>
    </w:p>
    <w:p w:rsidR="00DB2DB1" w:rsidRPr="00B31B37" w:rsidRDefault="00DB2DB1" w:rsidP="00DB2DB1">
      <w:pPr>
        <w:spacing w:after="1" w:line="26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 xml:space="preserve">          замещающих муниципальные должности в Совете городского</w:t>
      </w:r>
      <w:r w:rsidR="00B31B37" w:rsidRPr="00B31B37">
        <w:rPr>
          <w:rFonts w:ascii="Times New Roman" w:hAnsi="Times New Roman" w:cs="Times New Roman"/>
          <w:color w:val="000000" w:themeColor="text1"/>
        </w:rPr>
        <w:t xml:space="preserve"> </w:t>
      </w:r>
      <w:r w:rsidRPr="00B31B37">
        <w:rPr>
          <w:rFonts w:ascii="Times New Roman" w:hAnsi="Times New Roman" w:cs="Times New Roman"/>
          <w:color w:val="000000" w:themeColor="text1"/>
        </w:rPr>
        <w:t>округа город Салават Республики Башкортостан, и членов их</w:t>
      </w:r>
    </w:p>
    <w:p w:rsidR="00DB2DB1" w:rsidRPr="00B31B37" w:rsidRDefault="00DB2DB1" w:rsidP="00DB2DB1">
      <w:pPr>
        <w:spacing w:after="1" w:line="26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 xml:space="preserve">                семей за отчетный период с 1 января 20__ г.</w:t>
      </w:r>
      <w:r w:rsidR="00B31B37" w:rsidRPr="00B31B37">
        <w:rPr>
          <w:rFonts w:ascii="Times New Roman" w:hAnsi="Times New Roman" w:cs="Times New Roman"/>
          <w:color w:val="000000" w:themeColor="text1"/>
        </w:rPr>
        <w:t xml:space="preserve"> </w:t>
      </w:r>
      <w:r w:rsidRPr="00B31B37">
        <w:rPr>
          <w:rFonts w:ascii="Times New Roman" w:hAnsi="Times New Roman" w:cs="Times New Roman"/>
          <w:color w:val="000000" w:themeColor="text1"/>
        </w:rPr>
        <w:t>по 31 декабря 20__ г.</w:t>
      </w:r>
    </w:p>
    <w:p w:rsidR="00DB2DB1" w:rsidRPr="00B31B37" w:rsidRDefault="00DB2DB1">
      <w:pPr>
        <w:spacing w:after="1" w:line="260" w:lineRule="atLeast"/>
        <w:jc w:val="center"/>
        <w:rPr>
          <w:color w:val="000000" w:themeColor="text1"/>
        </w:rPr>
      </w:pPr>
    </w:p>
    <w:p w:rsidR="00DB2DB1" w:rsidRPr="00B31B37" w:rsidRDefault="00DB2DB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DB2DB1" w:rsidRPr="00B31B37" w:rsidRDefault="00DB2DB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 xml:space="preserve">  1.  В случае если в отчетном периоде лицу, замещающему государственную должность </w:t>
      </w:r>
      <w:proofErr w:type="gramStart"/>
      <w:r w:rsidRPr="00B31B37">
        <w:rPr>
          <w:rFonts w:ascii="Times New Roman" w:hAnsi="Times New Roman" w:cs="Times New Roman"/>
          <w:color w:val="000000" w:themeColor="text1"/>
        </w:rPr>
        <w:t>Российской  Федерации</w:t>
      </w:r>
      <w:proofErr w:type="gramEnd"/>
      <w:r w:rsidRPr="00B31B37">
        <w:rPr>
          <w:rFonts w:ascii="Times New Roman" w:hAnsi="Times New Roman" w:cs="Times New Roman"/>
          <w:color w:val="000000" w:themeColor="text1"/>
        </w:rPr>
        <w:t>,  служащему  (работнику)  по  месту службы (работы)  представлены  (выделены) средства на приобретение (строительство)жилого  помещения,  данные  средства  суммируются с декларированным годовым доходом, а также указываются отдельно в настоящей графе.</w:t>
      </w:r>
    </w:p>
    <w:p w:rsidR="00DB2DB1" w:rsidRPr="00B31B37" w:rsidRDefault="00DB2DB1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 xml:space="preserve">    2.  Сведения указываются, если сумма сделки превышает общий доход лица, замещающего </w:t>
      </w:r>
      <w:proofErr w:type="gramStart"/>
      <w:r w:rsidRPr="00B31B37">
        <w:rPr>
          <w:rFonts w:ascii="Times New Roman" w:hAnsi="Times New Roman" w:cs="Times New Roman"/>
          <w:color w:val="000000" w:themeColor="text1"/>
        </w:rPr>
        <w:t>государственную  должность</w:t>
      </w:r>
      <w:proofErr w:type="gramEnd"/>
      <w:r w:rsidRPr="00B31B37">
        <w:rPr>
          <w:rFonts w:ascii="Times New Roman" w:hAnsi="Times New Roman" w:cs="Times New Roman"/>
          <w:color w:val="000000" w:themeColor="text1"/>
        </w:rPr>
        <w:t xml:space="preserve">  Российской  Федерации,  служащего (работника)  и  его супруги (супруга) за три последних года, предшествующих</w:t>
      </w:r>
    </w:p>
    <w:p w:rsidR="00DB2DB1" w:rsidRPr="00B31B37" w:rsidRDefault="00DB2DB1" w:rsidP="00B31B37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31B37">
        <w:rPr>
          <w:rFonts w:ascii="Times New Roman" w:hAnsi="Times New Roman" w:cs="Times New Roman"/>
          <w:color w:val="000000" w:themeColor="text1"/>
        </w:rPr>
        <w:t>совершению сделки.</w:t>
      </w:r>
    </w:p>
    <w:sectPr w:rsidR="00DB2DB1" w:rsidRPr="00B31B37" w:rsidSect="00B31B3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B1"/>
    <w:rsid w:val="00B31B37"/>
    <w:rsid w:val="00CE57CC"/>
    <w:rsid w:val="00D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40DB-AD8B-401B-A818-7DFB4D7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9E70D954B214AB4C3FBC447D19ED212F4A929E5539BEF9872D62EC1F5CD9648E965E3E3E73E92F51EE971C8DEB58355AD3D97833C659CMCK9L" TargetMode="External"/><Relationship Id="rId5" Type="http://schemas.openxmlformats.org/officeDocument/2006/relationships/hyperlink" Target="consultantplus://offline/ref=D9F9E70D954B214AB4C3E5C951BDC1DB13F7F424E75198BEC622D0799EA5CBC308A963B6A0A33397F615B8288F80ECD317E631949B20649CD7781078MEK4L" TargetMode="External"/><Relationship Id="rId4" Type="http://schemas.openxmlformats.org/officeDocument/2006/relationships/hyperlink" Target="consultantplus://offline/ref=D9F9E70D954B214AB4C3FBC447D19ED210FAAD2AE65A9BEF9872D62EC1F5CD9648E965E3E3E73E97F51EE971C8DEB58355AD3D97833C659CMC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2020-12-16T11:10:00Z</dcterms:created>
  <dcterms:modified xsi:type="dcterms:W3CDTF">2020-12-16T11:24:00Z</dcterms:modified>
</cp:coreProperties>
</file>