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6B" w:rsidRPr="0059435C" w:rsidRDefault="0022446B" w:rsidP="0022446B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Приложение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35C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2446B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435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9435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4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22446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22446B" w:rsidRPr="00DD417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О МУНИЦИПАЛЬНОЙ КАЗНЕ 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6B" w:rsidRPr="00DD417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цели, задачи, порядок формирования, учета, управления и распоряжения муниципальной казной городского округа город Салават Республики Башкортостан (далее – муниципальная казна, казна городского округа), обязательные для исполнения всеми физическими и юридическими лицами, а также должностными лицами органов местного самоуправления городского округа город Салават Республики Башкортостан (далее - городской округ).</w:t>
      </w: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1.2. В состав муниципальной казны вход</w:t>
      </w:r>
      <w:r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DD417B">
        <w:rPr>
          <w:rFonts w:ascii="Times New Roman" w:hAnsi="Times New Roman" w:cs="Times New Roman"/>
          <w:sz w:val="28"/>
          <w:szCs w:val="28"/>
        </w:rPr>
        <w:t>т средства местного бюджета, движимое и недвижимое имущество, а также имущественные права, находящиеся в собственности городского округа, не закрепленные за муниципальными предприятиями и учреждениями на прав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D417B">
        <w:rPr>
          <w:rFonts w:ascii="Times New Roman" w:hAnsi="Times New Roman" w:cs="Times New Roman"/>
          <w:sz w:val="28"/>
          <w:szCs w:val="28"/>
        </w:rPr>
        <w:t xml:space="preserve"> хозяйственного ведения и оперативного управления.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1.3. Управление, распоряжение и учет имущества муниципальной казны от имени и в интересах городского округа осуществляется Администрацией городского округа</w:t>
      </w:r>
      <w:r w:rsidRPr="00DD4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 xml:space="preserve">город Салават Республики Башкортостан (далее – Администрация). 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1.4. Полномочия Администрации по вопросам управления и распоряжения имуществом казны осуществляет Управление муниципального контроля Администрации городского округа город Салават Республики Башкортостан (далее – УМК Администрации).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val="ba-RU"/>
        </w:rPr>
        <w:t>К</w:t>
      </w:r>
      <w:proofErr w:type="spellStart"/>
      <w:r w:rsidRPr="00DD417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DD417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ba-RU"/>
        </w:rPr>
        <w:t>соблюдением</w:t>
      </w:r>
      <w:r w:rsidRPr="00DD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установленного порядка управления и распоряжения имуществом, находящимся в</w:t>
      </w:r>
      <w:r w:rsidRPr="00DD417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DD417B">
        <w:rPr>
          <w:rFonts w:ascii="Times New Roman" w:hAnsi="Times New Roman" w:cs="Times New Roman"/>
          <w:sz w:val="28"/>
          <w:szCs w:val="28"/>
        </w:rPr>
        <w:t>осуществляет Контрольно-счетная палата</w:t>
      </w:r>
      <w:r w:rsidRPr="00DD4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1.6. В случае вовлечения имущества муниципальной казны в сделку с участием третьих лиц соответствующие права и обязательства приобретает непосредственный собственник имущества - городской округ.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1.7. Формирование имущества казны городского округа осуществляется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за счет бюджетных средств городского округа и иных источников, предусмотренных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D417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1.8. Финансирование всех необходимых мероприятий по содержанию и учету муниципальной казны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17B">
        <w:rPr>
          <w:rFonts w:ascii="Times New Roman" w:hAnsi="Times New Roman" w:cs="Times New Roman"/>
          <w:sz w:val="28"/>
          <w:szCs w:val="28"/>
        </w:rPr>
        <w:t>ородского округа осуществляется за счет бюджетных средств городского округа.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2. ЦЕЛИ ФОРМИРОВАНИЯ, УЧЕТА, УПРАВЛЕНИЯ И РАСПОРЯЖЕНИЯ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МУНИЦИПАЛЬНОЙ КАЗНОЙ ГОРОДСКОГО ОКРУГА ГОРОД САЛАВАТ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2.1. Основными целями формирования, учета, управления и распоряжения казной городского округа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укрепление экономической основы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обеспечение экономической и финансовой самостоятельности городского округа в сфере гражданских правоотношений;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создание экономических предпосылок для разработки и реализации новых подходов к управлению собственностью городского округа, обеспечения максимально эффективного управления отдельными ее объектами;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реализация самостоятельной экономической политики города на рынках недвижимости, ценных бумаг, инвестиций;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повышение доходов городского округа от коммерческого использования объектов муниципальной собственности;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сохранение, воспроизводство и </w:t>
      </w:r>
      <w:r>
        <w:rPr>
          <w:rFonts w:ascii="Times New Roman" w:hAnsi="Times New Roman" w:cs="Times New Roman"/>
          <w:sz w:val="28"/>
          <w:szCs w:val="28"/>
        </w:rPr>
        <w:t>пополнение</w:t>
      </w:r>
      <w:r w:rsidRPr="00DD417B">
        <w:rPr>
          <w:rFonts w:ascii="Times New Roman" w:hAnsi="Times New Roman" w:cs="Times New Roman"/>
          <w:sz w:val="28"/>
          <w:szCs w:val="28"/>
        </w:rPr>
        <w:t xml:space="preserve"> объектов собственности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привлечение инвестиций и стимулирование предпринимательской деятельности на территории городского округа.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3. СОСТАВ И ПОРЯДОК ФОРМИРОВАНИЯ ИМУЩЕСТВА КАЗНЫ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ОКРУГА ГОРОД САЛАВАТ 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3.1. Объектами, составляющими муниципальную казну городского округа,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недвижимое имущество, не закрепленное за муниципальными предприятиями и учреждениями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невозможно, либо иное имущество, отнесенное законом к недвижимости);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не закрепленное за муниципальными предприятиями и учреждениями, 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DD417B">
        <w:rPr>
          <w:rFonts w:ascii="Times New Roman" w:hAnsi="Times New Roman" w:cs="Times New Roman"/>
          <w:sz w:val="28"/>
          <w:szCs w:val="28"/>
        </w:rPr>
        <w:t>3.2. Основаниями приобретения права собственности городского округа на отдельные объекты гражданских прав и включения их в состав казны городского округа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создание новых объектов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D417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D417B">
        <w:rPr>
          <w:rFonts w:ascii="Times New Roman" w:hAnsi="Times New Roman" w:cs="Times New Roman"/>
          <w:sz w:val="28"/>
          <w:szCs w:val="28"/>
        </w:rPr>
        <w:t>, внебюджетных и валютных фондов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приобретение в муниципальную собственность городского округа объектов гражданских правоотношений на основании договоров купли-продажи и иных сделок об отчуждении имущества за счет средств городского бюджета, внебюджетных и валютных фондов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участие городского округа в образовании имущества хозяйственных обществ или товариществ;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приобретение права муниципальной собственности на брошенные вещи, а также вещи, признанные в установленном порядке бесхозяйными и поступившие в этой связи в муниципальную собственность городского округа в порядке, установленном действующим законодательством;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имущества, подлежащего распределению между акционерами или участниками юридического лица при его ликвидации;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невостребованного имущества, оставшегося после погашения требований кредиторов организации-должника, в соответствии с Федеральным законом "О несостоятельности (банкротстве)";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объектов на безвозмездной основе в муниципальную собственность юридическими и физическими лицами;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иные основания, предусмотренные соответствующим законодательством.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D417B">
        <w:rPr>
          <w:rFonts w:ascii="Times New Roman" w:hAnsi="Times New Roman" w:cs="Times New Roman"/>
          <w:sz w:val="28"/>
          <w:szCs w:val="28"/>
        </w:rPr>
        <w:t>3.3. Основаниями включения в состав имущества муниципальной казны городского округа объектов муниципальной собственности городского округа также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lastRenderedPageBreak/>
        <w:t xml:space="preserve">- изъятие излишнего, неиспользуемого либо используемого не по назначению имущества из оперативного управления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17B">
        <w:rPr>
          <w:rFonts w:ascii="Times New Roman" w:hAnsi="Times New Roman" w:cs="Times New Roman"/>
          <w:sz w:val="28"/>
          <w:szCs w:val="28"/>
        </w:rPr>
        <w:t>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прекращение права хозяйственного ведения муниципального унитарного предприятия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унитарных предприятий от имущества, переданного им в хозяйственное ведение;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имущества ликвидированных муниципальных унитарных предприятий и муниципальных учреждений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3.4. Включение в состав имущества муниципальной казны городского округа объектов, приобретенных в муниципальную собственность по основаниям, перечисленным в п. 3.2 настоящего Положения, а также подлежащих включению в состав имущества казны в соответствии с п. 3.3 настоящего Положения, осуществляется на основании постановления Администрации, определяющего его дальнейшее использование, объем и порядок выделения средств на его содержание и эксплуатацию.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3.5. Основанием исключения объектов муниципальной собственности из состава муниципальной казны городского округа является постановление Администрации: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 закреплении имущества муниципальной казны городского округа за муниципальными предприятиями, учреждениями на правах хозяйственного ведения, оперативного управления;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 прекращении права муниципальной собственности городского округа по основаниям, предусмотренным действующими нормативными актами.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Исключение соответствующего объекта из состава муниципальной казны и внесении необходимых изменений в реестр муниципальной собственности городского округа осуществляется на основании соответствующего решения Администрации.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8280D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280D">
        <w:rPr>
          <w:rFonts w:ascii="Times New Roman" w:hAnsi="Times New Roman" w:cs="Times New Roman"/>
          <w:b/>
          <w:sz w:val="28"/>
          <w:szCs w:val="28"/>
        </w:rPr>
        <w:t xml:space="preserve">4. УЧЕТ ОБЪЕКТОВ МУНИЦИПАЛЬНОЙ КАЗНЫ 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4.1. Казна городского округа находится в непосредственном владении и распоряжении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4.2. Учет отдельных объектов имущества казны городского округа и их движения осуществляется путем внесения сведений в соответствующий раздел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417B">
        <w:rPr>
          <w:rFonts w:ascii="Times New Roman" w:hAnsi="Times New Roman" w:cs="Times New Roman"/>
          <w:sz w:val="28"/>
          <w:szCs w:val="28"/>
        </w:rPr>
        <w:t xml:space="preserve">еестра муниципальной собственности городского округа. Имущество казны городского округа не подлежит отражению в бухгалтерском учете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 xml:space="preserve">органов управления городского округа и </w:t>
      </w:r>
      <w:proofErr w:type="gramStart"/>
      <w:r w:rsidRPr="00DD417B">
        <w:rPr>
          <w:rFonts w:ascii="Times New Roman" w:hAnsi="Times New Roman" w:cs="Times New Roman"/>
          <w:sz w:val="28"/>
          <w:szCs w:val="28"/>
        </w:rPr>
        <w:t>иных муниципальных предприятий</w:t>
      </w:r>
      <w:proofErr w:type="gramEnd"/>
      <w:r w:rsidRPr="00DD417B">
        <w:rPr>
          <w:rFonts w:ascii="Times New Roman" w:hAnsi="Times New Roman" w:cs="Times New Roman"/>
          <w:sz w:val="28"/>
          <w:szCs w:val="28"/>
        </w:rPr>
        <w:t xml:space="preserve"> и учреждений, за исключением случаев, прямо предусмотренных действующими нормативными актами.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4.3. Ведение реестра муниципальной собственности городского округа осуществляет УМК Администрации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424. 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4.4. Казна городского округа, а также доходы, извлекаемые в результате вовлечения в хозяйственный оборот ее отдельных объектов, являются собственностью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4.5. Право муниципальной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транспортные средства</w:t>
      </w:r>
      <w:r w:rsidRPr="00DD417B">
        <w:rPr>
          <w:rFonts w:ascii="Times New Roman" w:hAnsi="Times New Roman" w:cs="Times New Roman"/>
          <w:sz w:val="28"/>
          <w:szCs w:val="28"/>
        </w:rPr>
        <w:t xml:space="preserve"> казны городского округа и сделки с ним подлежат государственной регистрации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D417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D417B">
        <w:rPr>
          <w:rFonts w:ascii="Times New Roman" w:hAnsi="Times New Roman" w:cs="Times New Roman"/>
          <w:sz w:val="28"/>
          <w:szCs w:val="28"/>
        </w:rPr>
        <w:t xml:space="preserve"> от 13.07.2015 №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472">
        <w:rPr>
          <w:rFonts w:ascii="Times New Roman" w:hAnsi="Times New Roman" w:cs="Times New Roman"/>
          <w:sz w:val="28"/>
          <w:szCs w:val="28"/>
        </w:rPr>
        <w:t xml:space="preserve">от 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3472">
        <w:rPr>
          <w:rFonts w:ascii="Times New Roman" w:hAnsi="Times New Roman" w:cs="Times New Roman"/>
          <w:sz w:val="28"/>
          <w:szCs w:val="28"/>
        </w:rPr>
        <w:t xml:space="preserve"> 283-ФЗ</w:t>
      </w:r>
      <w:r w:rsidRPr="00DD417B">
        <w:rPr>
          <w:rFonts w:ascii="Times New Roman" w:hAnsi="Times New Roman" w:cs="Times New Roman"/>
          <w:sz w:val="28"/>
          <w:szCs w:val="28"/>
        </w:rPr>
        <w:t xml:space="preserve"> </w:t>
      </w:r>
      <w:r w:rsidRPr="00993472">
        <w:rPr>
          <w:rFonts w:ascii="Times New Roman" w:hAnsi="Times New Roman" w:cs="Times New Roman"/>
          <w:sz w:val="28"/>
          <w:szCs w:val="28"/>
        </w:rPr>
        <w:t>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3472">
        <w:rPr>
          <w:rFonts w:ascii="Times New Roman" w:hAnsi="Times New Roman" w:cs="Times New Roman"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Все действия, необходимые для осуществления государственной регистрации права муниципальной собственности на имущество казны городского округа, совершаются УМК Администрации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FE3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417B">
        <w:rPr>
          <w:rFonts w:ascii="Times New Roman" w:hAnsi="Times New Roman" w:cs="Times New Roman"/>
          <w:sz w:val="28"/>
          <w:szCs w:val="28"/>
        </w:rPr>
        <w:t>если иное прямо не предусмотрено договорами о передаче его в пользование третьих лиц, с привлечением, в случае необходимости, муниципальных предприятий и учреждений.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4.6. Учет стоимости отдельных объектов имущества казны городского округа осуществляется путем внесения соответствующих записей в реестр муниципальной собственности городского округа на момент включения объектов в состав имущества казны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4.7. Проведение независимой оценки отдельных объектов имущества казны городского округа является обязательным в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17B">
        <w:rPr>
          <w:rFonts w:ascii="Times New Roman" w:hAnsi="Times New Roman" w:cs="Times New Roman"/>
          <w:sz w:val="28"/>
          <w:szCs w:val="28"/>
        </w:rPr>
        <w:t xml:space="preserve"> и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8280D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280D">
        <w:rPr>
          <w:rFonts w:ascii="Times New Roman" w:hAnsi="Times New Roman" w:cs="Times New Roman"/>
          <w:b/>
          <w:sz w:val="28"/>
          <w:szCs w:val="28"/>
        </w:rPr>
        <w:t>5. УПРАВЛЕНИЕ И РАСПОРЯЖЕНИЕ МУНИЦИПАЛЬНОЙ КАЗНОЙ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5.1. Приобретение и осуществление имущественных и личных неимущественных прав, и обязанностей, а также обеспечение защиты прав собственника муниципальной казны, в том числе судебной, от имени муниципального образования осуществляется Администрацией.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5.2. Порядок и условия управления и распоряжения муниципальной казной определяются нормами действующего законодательства Российской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Федерации и Республики Башкортостан, а также нормативными актами органов местного самоуправления городского округа, принятыми в пределах их компетенции.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5.3. Порядок приватизации объектов имущества казны определяется действующим законодательством, соответствующими нормативными актами органов местного самоуправления городского округа о приватизации муниципального имущества.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417B">
        <w:rPr>
          <w:rFonts w:ascii="Times New Roman" w:hAnsi="Times New Roman" w:cs="Times New Roman"/>
          <w:b/>
          <w:bCs/>
          <w:sz w:val="28"/>
          <w:szCs w:val="28"/>
        </w:rPr>
        <w:t>6. КОНТРОЛЬ И ОТВЕТСТВЕННОСТЬ ЗА ОБЕСПЕЧЕНИЕ СОХРАННОСТИ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bCs/>
          <w:sz w:val="28"/>
          <w:szCs w:val="28"/>
        </w:rPr>
        <w:t>И СОДЕРЖАНИЯ ИМУЩЕСТВА МУНИЦИПАЛЬНОЙ КАЗНЫ</w:t>
      </w: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в соответствии с условиями заключенных договоров о передаче имущества</w:t>
      </w:r>
      <w:r w:rsidRPr="008C28A4">
        <w:t xml:space="preserve"> </w:t>
      </w:r>
      <w:r w:rsidRPr="008C28A4">
        <w:rPr>
          <w:rFonts w:ascii="Times New Roman" w:hAnsi="Times New Roman" w:cs="Times New Roman"/>
          <w:sz w:val="28"/>
          <w:szCs w:val="28"/>
        </w:rPr>
        <w:t>осуществляет УМК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6.2.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В целях поддержания имущества муниципальной казны в исправном состоянии осуществляется деятельность, связанная с ремонтом имущества и его эксплуатацией.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Для обеспечения сохранности имущества муниципальной казны могут производиться: страхование имущества, установление особого режима его эксплуатации и охраны, а также передача имущества на хранение.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6.3. Содержание имущества муниципальной казны обеспечивается уполномоченными органами, а в случаях передачи по договору аренды, по договору безвозмездного пользования имуществом (ссуды), по договору доверительного управления имуществом,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ложится соответственно на арендаторов, ссудополучателей, доверительных управляющих, залогодержателей или иных лиц, у которых находится казенное имущество, если иное не предусмотрено соглашением сторон.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6.4. В период, когда имущество, входящее в состав муниципальной казны, не обременено договорными обязательствами, риск его случайной гибели ложится на городской округ, а обязанности по содержанию такого имущества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и контролю за его состоянием исполняет Администрация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6.5.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6.6. Имущественные требования, обращенные к </w:t>
      </w:r>
      <w:r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DD417B">
        <w:rPr>
          <w:rFonts w:ascii="Times New Roman" w:hAnsi="Times New Roman" w:cs="Times New Roman"/>
          <w:sz w:val="28"/>
          <w:szCs w:val="28"/>
        </w:rPr>
        <w:t>, могут быть удовлетворены за счет муниципальной казны городского округа в порядке, установленном действующими нормативными актами.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6.7. Для проверки фактического наличия и состояния имущества муниципальной казны проводятся плановые и внеплановые инвентаризации.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6.8. В случае обнаружения факта причинения ущерба имуществу муниципальной казны, зачисления в муниципальную казну имущества, оставшегося после удовлетворения требований </w:t>
      </w:r>
      <w:r w:rsidR="004A5CB8" w:rsidRPr="00DD417B">
        <w:rPr>
          <w:rFonts w:ascii="Times New Roman" w:hAnsi="Times New Roman" w:cs="Times New Roman"/>
          <w:sz w:val="28"/>
          <w:szCs w:val="28"/>
        </w:rPr>
        <w:t>кредиторов</w:t>
      </w:r>
      <w:bookmarkStart w:id="3" w:name="_GoBack"/>
      <w:bookmarkEnd w:id="3"/>
      <w:r w:rsidRPr="00DD417B">
        <w:rPr>
          <w:rFonts w:ascii="Times New Roman" w:hAnsi="Times New Roman" w:cs="Times New Roman"/>
          <w:sz w:val="28"/>
          <w:szCs w:val="28"/>
        </w:rPr>
        <w:t xml:space="preserve"> ликвидированных муниципальных унитарных предприятий или муниципальных учреждений либо переданного городскому округу в дар, проводится его обязательная внеплановая инвентаризация учреждением (структурным подразделением Администрации), принявшим работы (имущество) по соответствующему акту.</w:t>
      </w:r>
    </w:p>
    <w:p w:rsidR="0022446B" w:rsidRPr="00DD417B" w:rsidRDefault="0022446B" w:rsidP="0022446B">
      <w:pPr>
        <w:rPr>
          <w:rFonts w:ascii="Times New Roman" w:hAnsi="Times New Roman" w:cs="Times New Roman"/>
          <w:sz w:val="28"/>
          <w:szCs w:val="28"/>
        </w:rPr>
      </w:pPr>
    </w:p>
    <w:p w:rsidR="00CC242F" w:rsidRDefault="00CC242F"/>
    <w:sectPr w:rsidR="00CC242F" w:rsidSect="00DD417B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3"/>
    <w:rsid w:val="0022446B"/>
    <w:rsid w:val="002A73E6"/>
    <w:rsid w:val="004A5CB8"/>
    <w:rsid w:val="006F67A3"/>
    <w:rsid w:val="00CC242F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605E-F3A3-4F5F-862B-106A60A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Фролова Олеся Петровна</cp:lastModifiedBy>
  <cp:revision>3</cp:revision>
  <dcterms:created xsi:type="dcterms:W3CDTF">2021-05-19T12:31:00Z</dcterms:created>
  <dcterms:modified xsi:type="dcterms:W3CDTF">2021-05-21T11:25:00Z</dcterms:modified>
</cp:coreProperties>
</file>