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D4" w:rsidRPr="00B90811" w:rsidRDefault="00B354D4" w:rsidP="00B90811">
      <w:pPr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УТВЕРЖДЕНА</w:t>
      </w:r>
    </w:p>
    <w:p w:rsidR="00B354D4" w:rsidRDefault="00B354D4" w:rsidP="00B90811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0811">
        <w:rPr>
          <w:rFonts w:ascii="Times New Roman" w:hAnsi="Times New Roman"/>
          <w:bCs/>
          <w:sz w:val="24"/>
          <w:szCs w:val="24"/>
          <w:lang w:eastAsia="ru-RU"/>
        </w:rPr>
        <w:t xml:space="preserve">решением </w:t>
      </w:r>
      <w:r w:rsidRPr="00B90811">
        <w:rPr>
          <w:rFonts w:ascii="Times New Roman" w:hAnsi="Times New Roman"/>
          <w:sz w:val="24"/>
          <w:szCs w:val="24"/>
          <w:lang w:eastAsia="ru-RU"/>
        </w:rPr>
        <w:t>территориальной избирательной</w:t>
      </w:r>
    </w:p>
    <w:p w:rsidR="00B354D4" w:rsidRPr="00B90811" w:rsidRDefault="00B354D4" w:rsidP="00B90811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0811">
        <w:rPr>
          <w:rFonts w:ascii="Times New Roman" w:hAnsi="Times New Roman"/>
          <w:sz w:val="24"/>
          <w:szCs w:val="24"/>
          <w:lang w:eastAsia="ru-RU"/>
        </w:rPr>
        <w:t xml:space="preserve"> комиссии городского округа город Салават</w:t>
      </w:r>
    </w:p>
    <w:p w:rsidR="00B354D4" w:rsidRPr="00B90811" w:rsidRDefault="00B354D4" w:rsidP="00B90811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90811">
        <w:rPr>
          <w:rFonts w:ascii="Times New Roman" w:hAnsi="Times New Roman"/>
          <w:bCs/>
          <w:sz w:val="24"/>
          <w:szCs w:val="24"/>
          <w:lang w:eastAsia="ru-RU"/>
        </w:rPr>
        <w:t xml:space="preserve"> Республики Башкортостан</w:t>
      </w:r>
    </w:p>
    <w:p w:rsidR="00B354D4" w:rsidRPr="00B90811" w:rsidRDefault="00B354D4" w:rsidP="00B90811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90811">
        <w:rPr>
          <w:rFonts w:ascii="Times New Roman" w:hAnsi="Times New Roman"/>
          <w:bCs/>
          <w:sz w:val="24"/>
          <w:szCs w:val="24"/>
          <w:lang w:eastAsia="ru-RU"/>
        </w:rPr>
        <w:t xml:space="preserve">  от </w:t>
      </w:r>
      <w:r>
        <w:rPr>
          <w:rFonts w:ascii="Times New Roman" w:hAnsi="Times New Roman"/>
          <w:bCs/>
          <w:sz w:val="24"/>
          <w:szCs w:val="24"/>
          <w:lang w:eastAsia="ru-RU"/>
        </w:rPr>
        <w:t>02 июля</w:t>
      </w:r>
      <w:r w:rsidRPr="00B9081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B90811">
          <w:rPr>
            <w:rFonts w:ascii="Times New Roman" w:hAnsi="Times New Roman"/>
            <w:bCs/>
            <w:sz w:val="24"/>
            <w:szCs w:val="24"/>
            <w:lang w:eastAsia="ru-RU"/>
          </w:rPr>
          <w:t>2021 г</w:t>
        </w:r>
      </w:smartTag>
      <w:r w:rsidRPr="00B90811">
        <w:rPr>
          <w:rFonts w:ascii="Times New Roman" w:hAnsi="Times New Roman"/>
          <w:bCs/>
          <w:sz w:val="24"/>
          <w:szCs w:val="24"/>
          <w:lang w:eastAsia="ru-RU"/>
        </w:rPr>
        <w:t xml:space="preserve">. № </w:t>
      </w:r>
      <w:r>
        <w:rPr>
          <w:rFonts w:ascii="Times New Roman" w:hAnsi="Times New Roman"/>
          <w:bCs/>
          <w:sz w:val="24"/>
          <w:szCs w:val="24"/>
          <w:lang w:eastAsia="ru-RU"/>
        </w:rPr>
        <w:t>16</w:t>
      </w:r>
      <w:r w:rsidRPr="00B90811">
        <w:rPr>
          <w:rFonts w:ascii="Times New Roman" w:hAnsi="Times New Roman"/>
          <w:bCs/>
          <w:sz w:val="24"/>
          <w:szCs w:val="24"/>
          <w:lang w:eastAsia="ru-RU"/>
        </w:rPr>
        <w:t>/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12 </w:t>
      </w:r>
      <w:r w:rsidRPr="00B90811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90811">
        <w:rPr>
          <w:rFonts w:ascii="Times New Roman" w:hAnsi="Times New Roman"/>
          <w:bCs/>
          <w:sz w:val="24"/>
          <w:szCs w:val="24"/>
          <w:lang w:eastAsia="ru-RU"/>
        </w:rPr>
        <w:t>5</w:t>
      </w:r>
    </w:p>
    <w:p w:rsidR="00B354D4" w:rsidRPr="00B90811" w:rsidRDefault="00B354D4" w:rsidP="00B908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354D4" w:rsidRPr="00B90811" w:rsidRDefault="00B354D4" w:rsidP="00B908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</w:t>
      </w:r>
      <w:r w:rsidRPr="00B90811">
        <w:rPr>
          <w:rFonts w:ascii="Times New Roman" w:hAnsi="Times New Roman"/>
          <w:b/>
          <w:color w:val="000000"/>
          <w:sz w:val="28"/>
          <w:szCs w:val="28"/>
          <w:lang w:eastAsia="ru-RU"/>
        </w:rPr>
        <w:t>оменклатура дел</w:t>
      </w:r>
    </w:p>
    <w:p w:rsidR="00B354D4" w:rsidRPr="00B90811" w:rsidRDefault="00B354D4" w:rsidP="00F149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90811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территориальной избирательной комиссии</w:t>
      </w:r>
    </w:p>
    <w:p w:rsidR="00B354D4" w:rsidRPr="00B90811" w:rsidRDefault="00B354D4" w:rsidP="00B908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городского округа город Салават </w:t>
      </w:r>
      <w:r w:rsidRPr="00B90811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Республики Башкортостан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2021 год</w:t>
      </w:r>
    </w:p>
    <w:p w:rsidR="00B354D4" w:rsidRPr="00B90811" w:rsidRDefault="00B354D4" w:rsidP="00B90811">
      <w:pPr>
        <w:spacing w:after="0" w:line="240" w:lineRule="auto"/>
        <w:ind w:hanging="284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B9081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928"/>
        <w:gridCol w:w="851"/>
        <w:gridCol w:w="1559"/>
        <w:gridCol w:w="1701"/>
      </w:tblGrid>
      <w:tr w:rsidR="00B354D4" w:rsidRPr="00BA02CB" w:rsidTr="00B90811">
        <w:tc>
          <w:tcPr>
            <w:tcW w:w="850" w:type="dxa"/>
            <w:vAlign w:val="center"/>
          </w:tcPr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Индекс дела</w:t>
            </w:r>
          </w:p>
        </w:tc>
        <w:tc>
          <w:tcPr>
            <w:tcW w:w="4928" w:type="dxa"/>
            <w:vAlign w:val="center"/>
          </w:tcPr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Заголовок дела</w:t>
            </w:r>
          </w:p>
        </w:tc>
        <w:tc>
          <w:tcPr>
            <w:tcW w:w="851" w:type="dxa"/>
            <w:vAlign w:val="center"/>
          </w:tcPr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Кол-во дел (томов, частей)</w:t>
            </w:r>
          </w:p>
        </w:tc>
        <w:tc>
          <w:tcPr>
            <w:tcW w:w="1559" w:type="dxa"/>
            <w:vAlign w:val="center"/>
          </w:tcPr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Срок</w:t>
            </w:r>
          </w:p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хранения </w:t>
            </w:r>
          </w:p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 № статьи </w:t>
            </w:r>
          </w:p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 перечню</w:t>
            </w:r>
          </w:p>
        </w:tc>
        <w:tc>
          <w:tcPr>
            <w:tcW w:w="1701" w:type="dxa"/>
            <w:vAlign w:val="center"/>
          </w:tcPr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Примечание</w:t>
            </w:r>
          </w:p>
        </w:tc>
      </w:tr>
      <w:tr w:rsidR="00B354D4" w:rsidRPr="00BA02CB" w:rsidTr="00B90811">
        <w:tc>
          <w:tcPr>
            <w:tcW w:w="850" w:type="dxa"/>
          </w:tcPr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8" w:type="dxa"/>
          </w:tcPr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B354D4" w:rsidRPr="00B90811" w:rsidRDefault="00B354D4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081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:rsidR="00B354D4" w:rsidRPr="00B90811" w:rsidRDefault="00B354D4" w:rsidP="00B90811">
      <w:pPr>
        <w:numPr>
          <w:ilvl w:val="0"/>
          <w:numId w:val="2"/>
        </w:numPr>
        <w:spacing w:after="0" w:line="256" w:lineRule="auto"/>
        <w:ind w:left="284" w:hanging="360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B90811">
        <w:rPr>
          <w:rFonts w:ascii="Times New Roman" w:hAnsi="Times New Roman"/>
          <w:b/>
          <w:color w:val="000000"/>
          <w:sz w:val="24"/>
          <w:lang w:eastAsia="ru-RU"/>
        </w:rPr>
        <w:t>Организационная работа</w:t>
      </w:r>
    </w:p>
    <w:tbl>
      <w:tblPr>
        <w:tblW w:w="9890" w:type="dxa"/>
        <w:tblLayout w:type="fixed"/>
        <w:tblCellMar>
          <w:top w:w="7" w:type="dxa"/>
          <w:right w:w="79" w:type="dxa"/>
        </w:tblCellMar>
        <w:tblLook w:val="00A0"/>
      </w:tblPr>
      <w:tblGrid>
        <w:gridCol w:w="850"/>
        <w:gridCol w:w="4929"/>
        <w:gridCol w:w="851"/>
        <w:gridCol w:w="1559"/>
        <w:gridCol w:w="1701"/>
      </w:tblGrid>
      <w:tr w:rsidR="00B354D4" w:rsidRPr="00BA02CB" w:rsidTr="00BA02CB">
        <w:trPr>
          <w:trHeight w:val="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01-01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78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Конституции РФ и РБ, Федеральные законы, законы РБ о выборах и референдумах. Копии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9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ДМН</w:t>
            </w:r>
          </w:p>
          <w:p w:rsidR="00B354D4" w:rsidRPr="00BA02CB" w:rsidRDefault="00B354D4" w:rsidP="00BA02CB">
            <w:pPr>
              <w:spacing w:after="0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1б) ПТД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D4" w:rsidRPr="00BA02CB" w:rsidTr="00BA02CB">
        <w:trPr>
          <w:trHeight w:val="23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01-02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Указы, распоряжения Президента РФ, постановления, распоряжения Правительства РФ, указы, распоряжения Главы РБ, постановления, распоряжения Правительства РБ, постановления Государственного Собрания - Курултая РБ, постановления и иные правовые акты представительных органов муниципальных образований о проведении выборов и референдумов. Копии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20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ДМН</w:t>
            </w:r>
          </w:p>
          <w:p w:rsidR="00B354D4" w:rsidRPr="00BA02CB" w:rsidRDefault="00B354D4" w:rsidP="00BA02CB">
            <w:pPr>
              <w:spacing w:after="0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2б), 3б),4б) ПТД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D4" w:rsidRPr="00BA02CB" w:rsidTr="00BA02CB">
        <w:trPr>
          <w:trHeight w:val="7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01-03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Постановления и иные правовые акты ЦИК РФ. Копии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9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ДМН</w:t>
            </w:r>
          </w:p>
          <w:p w:rsidR="00B354D4" w:rsidRPr="00BA02CB" w:rsidRDefault="00B354D4" w:rsidP="00BA02CB">
            <w:pPr>
              <w:spacing w:after="0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1б) ПТД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D4" w:rsidRPr="00BA02CB" w:rsidTr="00BA02CB">
        <w:trPr>
          <w:trHeight w:val="8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01-04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Постановления и иные правовые акты ЦИК РБ, распоряжения председателя ЦИК РБ. Копии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9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ДМН</w:t>
            </w:r>
          </w:p>
          <w:p w:rsidR="00B354D4" w:rsidRPr="00BA02CB" w:rsidRDefault="00B354D4" w:rsidP="00BA02CB">
            <w:pPr>
              <w:spacing w:after="0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2б) ПТД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D4" w:rsidRPr="00BA02CB" w:rsidTr="00BA02CB">
        <w:trPr>
          <w:trHeight w:val="4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01-05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Регламент работы ТИК </w:t>
            </w:r>
          </w:p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60" w:line="256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0" w:lineRule="auto"/>
              <w:ind w:left="62"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Хранится в протоколе заседания ТИК. В ТИК хранится копия</w:t>
            </w:r>
          </w:p>
        </w:tc>
      </w:tr>
      <w:tr w:rsidR="00B354D4" w:rsidRPr="00BA02CB" w:rsidTr="00BA02CB">
        <w:trPr>
          <w:trHeight w:val="6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01-06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Протоколы заседаний, решения ТИК и документы к ним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0" w:lineRule="auto"/>
              <w:ind w:left="62"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 18а) ПТД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D4" w:rsidRPr="00BA02CB" w:rsidTr="00BA02CB">
        <w:trPr>
          <w:trHeight w:val="1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Документы (программы, планы, отчеты) о реализации Программы повышения правовой культуры избирателей, в том числе о работе с молодежью и избирателями с ограниченными физическими возможностями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 замены новыми</w:t>
            </w:r>
          </w:p>
          <w:p w:rsidR="00B354D4" w:rsidRPr="00BA02CB" w:rsidRDefault="00B354D4" w:rsidP="00BA02CB">
            <w:pPr>
              <w:spacing w:after="0" w:line="266" w:lineRule="auto"/>
              <w:ind w:right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477б) ПТД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D4" w:rsidRPr="00BA02CB" w:rsidTr="00BA02CB">
        <w:trPr>
          <w:trHeight w:val="5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01-08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4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Документы (программы, планы, отчеты, материалы тестирования и др.) по обучению членов нижестоящих избирательных комиссий в рамках профессиональной подготовки организаторов выборов и референдумов и правовому обучению избирателей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 замены новыми</w:t>
            </w:r>
          </w:p>
          <w:p w:rsidR="00B354D4" w:rsidRPr="00BA02CB" w:rsidRDefault="00B354D4" w:rsidP="00BA02CB">
            <w:pPr>
              <w:spacing w:after="0" w:line="256" w:lineRule="auto"/>
              <w:ind w:left="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477б) ПТД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D4" w:rsidRPr="00BA02CB" w:rsidTr="00BA02CB">
        <w:trPr>
          <w:trHeight w:val="10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01-09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78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Протоколы заседаний контрольно-ревизионной службы при ТИК и документы к ним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7"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  <w:p w:rsidR="00B354D4" w:rsidRPr="00BA02CB" w:rsidRDefault="00B354D4" w:rsidP="00BA02CB">
            <w:pPr>
              <w:spacing w:after="17"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18в) ПТД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D4" w:rsidRPr="00BA02CB" w:rsidTr="00BA02CB">
        <w:trPr>
          <w:trHeight w:val="1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01-10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22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Документы (протоколы, заявления, </w:t>
            </w:r>
          </w:p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>предложения) о формировании УИК и документы (копии постановлений, таблицы, схемы) и переписка о дислокации избирательных участков, нормативах технологического оборудования, нарезке избирательных округов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A02CB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5 л</w:t>
              </w:r>
            </w:smartTag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ЭПК</w:t>
            </w:r>
          </w:p>
          <w:p w:rsidR="00B354D4" w:rsidRPr="00BA02CB" w:rsidRDefault="00B354D4" w:rsidP="00BA02CB">
            <w:pPr>
              <w:spacing w:after="0"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 ПТД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*Документы, касающиеся граждан,</w:t>
            </w:r>
          </w:p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назначенных членами</w:t>
            </w:r>
          </w:p>
          <w:p w:rsidR="00B354D4" w:rsidRPr="00BA02CB" w:rsidRDefault="00B354D4" w:rsidP="00BA02CB">
            <w:pPr>
              <w:spacing w:after="37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УИК, являются</w:t>
            </w:r>
          </w:p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приложениями к</w:t>
            </w:r>
          </w:p>
          <w:p w:rsidR="00B354D4" w:rsidRPr="00BA02CB" w:rsidRDefault="00B354D4" w:rsidP="00BA02CB">
            <w:pPr>
              <w:spacing w:after="0"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протоколу</w:t>
            </w:r>
          </w:p>
          <w:p w:rsidR="00B354D4" w:rsidRPr="00BA02CB" w:rsidRDefault="00B354D4" w:rsidP="00BA02CB">
            <w:pPr>
              <w:spacing w:after="0"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заседания</w:t>
            </w:r>
          </w:p>
          <w:p w:rsidR="00B354D4" w:rsidRPr="00BA02CB" w:rsidRDefault="00B354D4" w:rsidP="00BA02CB">
            <w:pPr>
              <w:spacing w:after="0" w:line="256" w:lineRule="auto"/>
              <w:ind w:firstLine="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ТИК и хранятся постоянно</w:t>
            </w:r>
          </w:p>
        </w:tc>
      </w:tr>
      <w:tr w:rsidR="00B354D4" w:rsidRPr="00BA02CB" w:rsidTr="00BA02CB">
        <w:trPr>
          <w:trHeight w:val="1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>01-11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>Информационные обзоры (доклады) о деятельности избирательной комиссии и статьи, тексты публикаций в СМИ о деятельности избирательных комиссий и ходе избирательных кампаний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20"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лет ЭПК </w:t>
            </w:r>
          </w:p>
          <w:p w:rsidR="00B354D4" w:rsidRPr="00BA02CB" w:rsidRDefault="00B354D4" w:rsidP="00BA02CB">
            <w:pPr>
              <w:spacing w:after="0"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371 ПТД </w:t>
            </w:r>
          </w:p>
          <w:p w:rsidR="00B354D4" w:rsidRPr="00BA02CB" w:rsidRDefault="00B354D4" w:rsidP="00BA02CB">
            <w:pPr>
              <w:spacing w:after="0"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" w:line="237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государственное и муниципальное хранение не передаются. Хранятся в ТИК</w:t>
            </w:r>
          </w:p>
        </w:tc>
      </w:tr>
      <w:tr w:rsidR="00B354D4" w:rsidRPr="00BA02CB" w:rsidTr="00BA02CB">
        <w:trPr>
          <w:trHeight w:val="12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01-12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46" w:line="237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>Переписка с Центральной избирательной комиссией Республики Башкортостан, ОИК и УИК о проведении выборов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0" w:lineRule="auto"/>
              <w:ind w:right="19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  <w:p w:rsidR="00B354D4" w:rsidRPr="00BA02CB" w:rsidRDefault="00B354D4" w:rsidP="00BA02CB">
            <w:pPr>
              <w:spacing w:after="0" w:line="240" w:lineRule="auto"/>
              <w:ind w:right="19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Решение ЭПК РБ от 28.01.1998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D4" w:rsidRPr="00BA02CB" w:rsidTr="00BA02CB">
        <w:trPr>
          <w:trHeight w:val="1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01-13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4" w:rsidRPr="00BA02CB" w:rsidRDefault="00B354D4" w:rsidP="00BA02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2CB">
              <w:rPr>
                <w:rFonts w:ascii="Times New Roman" w:hAnsi="Times New Roman"/>
                <w:sz w:val="24"/>
                <w:szCs w:val="24"/>
                <w:lang w:eastAsia="ru-RU"/>
              </w:rPr>
              <w:t>Переписка с органами государственной власти и местного самоуправления Республики Башкортостан, с правоохранительными и судебными органами,</w:t>
            </w:r>
            <w:r w:rsidRPr="00BA02CB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BA02CB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политическими партиями, движениями, общественными организациями, средствами массовой информации,</w:t>
            </w:r>
            <w:r w:rsidRPr="00BA02CB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BA02CB">
              <w:rPr>
                <w:rFonts w:ascii="Times New Roman" w:hAnsi="Times New Roman"/>
                <w:sz w:val="24"/>
                <w:szCs w:val="24"/>
                <w:lang w:eastAsia="ru-RU"/>
              </w:rPr>
              <w:t>иными организациями о проведении выборов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4" w:rsidRPr="00BA02CB" w:rsidRDefault="00B354D4" w:rsidP="00BA02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A02CB">
                <w:rPr>
                  <w:rFonts w:ascii="Times New Roman" w:hAnsi="Times New Roman"/>
                  <w:sz w:val="20"/>
                  <w:szCs w:val="20"/>
                  <w:lang w:eastAsia="ru-RU"/>
                </w:rPr>
                <w:t>5 л</w:t>
              </w:r>
            </w:smartTag>
            <w:r w:rsidRPr="00BA02C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354D4" w:rsidRPr="00BA02CB" w:rsidRDefault="00B354D4" w:rsidP="00BA02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sz w:val="20"/>
                <w:szCs w:val="20"/>
                <w:lang w:eastAsia="ru-RU"/>
              </w:rPr>
              <w:t>ЭПК</w:t>
            </w:r>
          </w:p>
          <w:p w:rsidR="00B354D4" w:rsidRPr="00BA02CB" w:rsidRDefault="00B354D4" w:rsidP="00BA02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sz w:val="20"/>
                <w:szCs w:val="20"/>
                <w:lang w:eastAsia="ru-RU"/>
              </w:rPr>
              <w:t>ПТД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4" w:rsidRPr="00BA02CB" w:rsidRDefault="00B354D4" w:rsidP="00BA02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eastAsia="ru-RU"/>
              </w:rPr>
            </w:pPr>
          </w:p>
        </w:tc>
      </w:tr>
      <w:tr w:rsidR="00B354D4" w:rsidRPr="00BA02CB" w:rsidTr="00BA02CB">
        <w:trPr>
          <w:trHeight w:val="1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01-14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78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Обращения граждан, документы (справки, сведения, переписка) по их рассмотрению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0" w:lineRule="auto"/>
              <w:ind w:left="96" w:right="7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A02CB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5 л</w:t>
              </w:r>
            </w:smartTag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ЭПК 148 ПТД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38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 неоднократного</w:t>
            </w:r>
          </w:p>
          <w:p w:rsidR="00B354D4" w:rsidRPr="00BA02CB" w:rsidRDefault="00B354D4" w:rsidP="00BA02CB">
            <w:pPr>
              <w:spacing w:after="0"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обращения –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BA02CB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5 л</w:t>
              </w:r>
            </w:smartTag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после последнего рассмотрения</w:t>
            </w:r>
          </w:p>
        </w:tc>
      </w:tr>
      <w:tr w:rsidR="00B354D4" w:rsidRPr="00BA02CB" w:rsidTr="00BA02CB">
        <w:trPr>
          <w:trHeight w:val="5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01-15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7" w:lineRule="auto"/>
              <w:ind w:right="27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Копии документов (исковых заявлений, возражений по искам, решений судов) об участии в судебных процессах по вопросам организации и проведения выборов и референдумов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401" w:right="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5л.</w:t>
            </w:r>
          </w:p>
          <w:p w:rsidR="00B354D4" w:rsidRPr="00BA02CB" w:rsidRDefault="00B354D4" w:rsidP="00BA02CB">
            <w:pPr>
              <w:spacing w:after="0" w:line="256" w:lineRule="auto"/>
              <w:ind w:left="401" w:right="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143 ПТД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После вынесения решения</w:t>
            </w:r>
          </w:p>
        </w:tc>
      </w:tr>
      <w:tr w:rsidR="00B354D4" w:rsidRPr="00BA02CB" w:rsidTr="00BA02CB">
        <w:trPr>
          <w:trHeight w:val="7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01-16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Документы (письма, договоры, акты) о передаче на хранение технологического оборудования УИК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20"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A02CB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5 л</w:t>
              </w:r>
            </w:smartTag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54D4" w:rsidRPr="00BA02CB" w:rsidRDefault="00B354D4" w:rsidP="00BA02CB">
            <w:pPr>
              <w:spacing w:after="0" w:line="256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525 ПТД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1" w:line="237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После истечения срока действия договора</w:t>
            </w:r>
          </w:p>
        </w:tc>
      </w:tr>
      <w:tr w:rsidR="00B354D4" w:rsidRPr="00BA02CB" w:rsidTr="00BA02CB">
        <w:trPr>
          <w:trHeight w:val="10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33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01-17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02CB">
              <w:rPr>
                <w:rFonts w:ascii="Times New Roman" w:hAnsi="Times New Roman"/>
                <w:color w:val="003300"/>
                <w:sz w:val="24"/>
                <w:szCs w:val="24"/>
                <w:lang w:eastAsia="ru-RU"/>
              </w:rPr>
              <w:t>П</w:t>
            </w:r>
            <w:r w:rsidRPr="00BA02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редложения по кандидатурам в состав участковых избирательных комиссий (заявления, решения, протоколы собраний избирателей)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336" w:lineRule="auto"/>
              <w:jc w:val="center"/>
              <w:rPr>
                <w:rFonts w:ascii="Times New Roman" w:hAnsi="Times New Roman"/>
                <w:color w:val="0033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33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33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3300"/>
                <w:sz w:val="20"/>
                <w:szCs w:val="20"/>
                <w:lang w:eastAsia="ru-RU"/>
              </w:rPr>
              <w:t>Со дня формирования нового состава</w:t>
            </w:r>
          </w:p>
        </w:tc>
      </w:tr>
      <w:tr w:rsidR="00B354D4" w:rsidRPr="00BA02CB" w:rsidTr="00BA02CB">
        <w:trPr>
          <w:trHeight w:val="11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33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2CB">
              <w:rPr>
                <w:rFonts w:ascii="Times New Roman" w:hAnsi="Times New Roman"/>
                <w:sz w:val="24"/>
                <w:szCs w:val="24"/>
                <w:lang w:eastAsia="ru-RU"/>
              </w:rPr>
              <w:t>01-18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Предложения по кандидатурам в резерв составов участковых избирательных комиссий (заявления, решения, протоколы собраний избирателей)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336" w:lineRule="auto"/>
              <w:jc w:val="center"/>
              <w:rPr>
                <w:rFonts w:ascii="Times New Roman" w:hAnsi="Times New Roman"/>
                <w:color w:val="0033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33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  <w:sz w:val="20"/>
                <w:szCs w:val="20"/>
                <w:lang w:eastAsia="ru-RU"/>
              </w:rPr>
            </w:pPr>
            <w:r w:rsidRPr="00BA02CB">
              <w:rPr>
                <w:rFonts w:ascii="Times New Roman" w:hAnsi="Times New Roman"/>
                <w:color w:val="003300"/>
                <w:sz w:val="20"/>
                <w:szCs w:val="20"/>
                <w:lang w:eastAsia="ru-RU"/>
              </w:rPr>
              <w:t>Со дня формирования нового состава</w:t>
            </w:r>
          </w:p>
        </w:tc>
      </w:tr>
    </w:tbl>
    <w:p w:rsidR="00B354D4" w:rsidRPr="00B90811" w:rsidRDefault="00B354D4" w:rsidP="00B90811">
      <w:pPr>
        <w:spacing w:after="0" w:line="256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:rsidR="00B354D4" w:rsidRPr="00682B0F" w:rsidRDefault="00B354D4" w:rsidP="00682B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2B0F">
        <w:rPr>
          <w:rFonts w:ascii="Times New Roman" w:hAnsi="Times New Roman"/>
          <w:b/>
          <w:color w:val="000000"/>
          <w:sz w:val="24"/>
          <w:szCs w:val="24"/>
        </w:rPr>
        <w:t xml:space="preserve">03. Выборы депутатов Государственной Думы Федерального Собрания Российской Федерации </w:t>
      </w:r>
    </w:p>
    <w:p w:rsidR="00B354D4" w:rsidRPr="00682B0F" w:rsidRDefault="00B354D4" w:rsidP="00682B0F">
      <w:pPr>
        <w:spacing w:after="0" w:line="240" w:lineRule="auto"/>
        <w:ind w:left="-142" w:firstLine="8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30" w:type="dxa"/>
        <w:tblInd w:w="-2" w:type="dxa"/>
        <w:tblLayout w:type="fixed"/>
        <w:tblCellMar>
          <w:top w:w="7" w:type="dxa"/>
          <w:right w:w="0" w:type="dxa"/>
        </w:tblCellMar>
        <w:tblLook w:val="00A0"/>
      </w:tblPr>
      <w:tblGrid>
        <w:gridCol w:w="824"/>
        <w:gridCol w:w="4866"/>
        <w:gridCol w:w="1080"/>
        <w:gridCol w:w="1260"/>
        <w:gridCol w:w="1800"/>
      </w:tblGrid>
      <w:tr w:rsidR="00B354D4" w:rsidRPr="00682B0F" w:rsidTr="00682B0F">
        <w:trPr>
          <w:trHeight w:val="1719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03-01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 и № 2 ТИК об итогах голосования и приобщенные к ним сводные таблицы об итогах голосования на соответствующей территории по одномандатному и федеральному избирательным округам, включающих полные данные всех поступивших протоколов УИК об итогах голосования, заверенные копии особых мнений членов ТИК с правом решающего голоса, несогласных с протоколами в целом или с отдельными их положениями, жалоб (заявлений) на нарушения Федерального закона «О выборах депутатов Государственной Думы Федерального Собрания Российской Федерации», поступивших в ТИК в период, который начинается в первый день голосования и до окончания подсчета голосов избирателей, и принятых по ним решений ТИК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Первые экземпляры </w:t>
            </w:r>
          </w:p>
          <w:p w:rsidR="00B354D4" w:rsidRPr="00682B0F" w:rsidRDefault="00B354D4" w:rsidP="00682B0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протоколов сдаются в ОИК. </w:t>
            </w:r>
          </w:p>
          <w:p w:rsidR="00B354D4" w:rsidRPr="00682B0F" w:rsidRDefault="00B354D4" w:rsidP="00682B0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54D4" w:rsidRPr="00682B0F" w:rsidRDefault="00B354D4" w:rsidP="00682B0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Хранятся не менее 5 лет, после чего подвергаются экспертизе ценности и отбору в состав Архивного фонда РФ или уничтожению</w:t>
            </w:r>
          </w:p>
        </w:tc>
      </w:tr>
      <w:tr w:rsidR="00B354D4" w:rsidRPr="00682B0F" w:rsidTr="00682B0F">
        <w:trPr>
          <w:trHeight w:val="128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03-02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09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 и № 2 участковых избирательных комиссий об итогах голосования с приобщенными к ним заверенными копиями особых мнений членов участковых избирательных комиссий с правом решающего голоса, поступивших в избирательную комиссию в день голосования и до окончания подсчета голосов избирателей жалоб (заявлений) на нарушения Федерального закона «О выборах депутатов Государственной Думы Федерального Собрания Российской Федерации», а также принятых по указанным жалобам (заявлениям) решений участковой избирательной комиссии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Первые экземпляры </w:t>
            </w:r>
          </w:p>
          <w:p w:rsidR="00B354D4" w:rsidRPr="00682B0F" w:rsidRDefault="00B354D4" w:rsidP="00682B0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протоколов сдаются в ОИК. </w:t>
            </w:r>
          </w:p>
          <w:p w:rsidR="00B354D4" w:rsidRPr="00682B0F" w:rsidRDefault="00B354D4" w:rsidP="00682B0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Хранятся не менее 5 лет, после чего подвергаются экспертизе ценности и отбору в состав Архивного фонда РФ или уничтожению</w:t>
            </w:r>
          </w:p>
        </w:tc>
      </w:tr>
      <w:tr w:rsidR="00B354D4" w:rsidRPr="00682B0F" w:rsidTr="00682B0F">
        <w:trPr>
          <w:trHeight w:val="128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03-03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Акты, приложенные ко вторым экземплярам протоколов территориальных избирательных комиссий об итогах голосования, к первым и вторым экземплярам протоколов участковых избирательных комиссий об итогах голосования.</w:t>
            </w:r>
            <w:r w:rsidRPr="00682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Подлинники и копии других актов и реестров, хранящиеся в ТИК, УИК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Первые экземпляры </w:t>
            </w:r>
          </w:p>
          <w:p w:rsidR="00B354D4" w:rsidRPr="00682B0F" w:rsidRDefault="00B354D4" w:rsidP="00682B0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протоколов сдаются в ОИК. 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Хранятся не менее 5 лет, после чего подвергаются экспертизе ценности и отбору в состав Архивного фонда РФ или уничтожению</w:t>
            </w:r>
          </w:p>
        </w:tc>
      </w:tr>
      <w:tr w:rsidR="00B354D4" w:rsidRPr="00682B0F" w:rsidTr="00682B0F">
        <w:trPr>
          <w:trHeight w:val="8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03-05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Списки членов территориальной избирательной комиссии с правом совещательного голоса, наблюдателей, в том числе иностранных (международных) наблюдателей, представителей средств массовой информации, присутствовавших при установлении итогов голосования и составлении протоколов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82B0F">
                <w:rPr>
                  <w:rFonts w:ascii="Times New Roman" w:hAnsi="Times New Roman"/>
                  <w:color w:val="000000"/>
                  <w:sz w:val="20"/>
                  <w:szCs w:val="20"/>
                </w:rPr>
                <w:t>5 л</w:t>
              </w:r>
            </w:smartTag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Хранятся не менее 5 лет, после чего подвергаются экспертизе ценности и отбору в состав Архивного фонда РФ или уничтожению</w:t>
            </w:r>
          </w:p>
        </w:tc>
      </w:tr>
      <w:tr w:rsidR="00B354D4" w:rsidRPr="00682B0F" w:rsidTr="00682B0F">
        <w:trPr>
          <w:trHeight w:val="4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03-06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tabs>
                <w:tab w:val="center" w:pos="2088"/>
                <w:tab w:val="center" w:pos="3302"/>
                <w:tab w:val="right" w:pos="4995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заседаний </w:t>
            </w: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УИК, решения избирательных комиссий и документы к ним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82B0F">
                <w:rPr>
                  <w:rFonts w:ascii="Times New Roman" w:hAnsi="Times New Roman"/>
                  <w:color w:val="000000"/>
                  <w:sz w:val="20"/>
                  <w:szCs w:val="20"/>
                </w:rPr>
                <w:t>5 л</w:t>
              </w:r>
            </w:smartTag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Хранятся не менее 5 лет, после чего подвергаются экспертизе ценности и отбору в состав Архивного фонда РФ или уничтожению</w:t>
            </w:r>
          </w:p>
        </w:tc>
      </w:tr>
      <w:tr w:rsidR="00B354D4" w:rsidRPr="00682B0F" w:rsidTr="00682B0F">
        <w:trPr>
          <w:trHeight w:val="4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03-07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участковой избирательной комиссии с правом совещательного голоса, наблюдателей, в том числе иностранных (международных) наблюдателей, представителей средств массовой информации, присутствовавших при установлении итогов голосования и составлении протоколов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Хранятся не менее 5 лет, после чего подвергаются экспертизе ценности и отбору в состав Архивного фонда РФ или уничтожению</w:t>
            </w:r>
          </w:p>
        </w:tc>
      </w:tr>
      <w:tr w:rsidR="00B354D4" w:rsidRPr="00682B0F" w:rsidTr="00682B0F">
        <w:trPr>
          <w:trHeight w:val="41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03-08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tabs>
                <w:tab w:val="center" w:pos="3302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Копии отчетов ТИК и УИК о поступлении средств, выделенных из федерального бюджета на подготовку и проведение выборов, и расходовании этих средств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10 лет</w:t>
            </w:r>
          </w:p>
          <w:p w:rsidR="00B354D4" w:rsidRPr="00682B0F" w:rsidRDefault="00B354D4" w:rsidP="00682B0F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Первые экземпляры отчетов сдаются в ЦИК РБ. </w:t>
            </w:r>
          </w:p>
          <w:p w:rsidR="00B354D4" w:rsidRPr="00682B0F" w:rsidRDefault="00B354D4" w:rsidP="00682B0F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Хранятся не менее 10 лет после чего подвергаются экспертизе ценности и отбору в состав Архивного фонда РФ или уничтожению</w:t>
            </w:r>
          </w:p>
        </w:tc>
      </w:tr>
      <w:tr w:rsidR="00B354D4" w:rsidRPr="00682B0F" w:rsidTr="00682B0F">
        <w:trPr>
          <w:trHeight w:val="9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03-09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Опечатанные избирательные бюллетени по одномандатному избирательному округу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1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Со дня официального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опубликования результатов</w:t>
            </w:r>
          </w:p>
          <w:p w:rsidR="00B354D4" w:rsidRPr="00682B0F" w:rsidRDefault="00B354D4" w:rsidP="00682B0F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выборов,</w:t>
            </w:r>
            <w:r w:rsidRPr="00682B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а затем уничтожаются по акту в установленном порядке</w:t>
            </w:r>
          </w:p>
        </w:tc>
      </w:tr>
      <w:tr w:rsidR="00B354D4" w:rsidRPr="00682B0F" w:rsidTr="00682B0F">
        <w:trPr>
          <w:trHeight w:val="111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03-10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Опечатанные избирательные бюллетени по федеральному округу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1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Со дня официального</w:t>
            </w:r>
          </w:p>
          <w:p w:rsidR="00B354D4" w:rsidRPr="00682B0F" w:rsidRDefault="00B354D4" w:rsidP="00682B0F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опубликования результатов</w:t>
            </w:r>
          </w:p>
          <w:p w:rsidR="00B354D4" w:rsidRPr="00682B0F" w:rsidRDefault="00B354D4" w:rsidP="00682B0F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выборов, а затем уничтожаются по акту в установленном порядке</w:t>
            </w:r>
          </w:p>
        </w:tc>
      </w:tr>
      <w:tr w:rsidR="00B354D4" w:rsidRPr="00682B0F" w:rsidTr="00682B0F">
        <w:trPr>
          <w:trHeight w:val="36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03 -</w:t>
            </w: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Неиспользованные специальные знаки (марки), находящиеся в ТИК, а также листы (часть листа) от использованных марок, переданные УИК, и акты о порче марок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1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Со дня официального</w:t>
            </w:r>
          </w:p>
          <w:p w:rsidR="00B354D4" w:rsidRPr="00682B0F" w:rsidRDefault="00B354D4" w:rsidP="00682B0F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опубликования результатов</w:t>
            </w:r>
          </w:p>
          <w:p w:rsidR="00B354D4" w:rsidRPr="00682B0F" w:rsidRDefault="00B354D4" w:rsidP="00682B0F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выборов, а затем уничтожаются по акту в установленном порядке</w:t>
            </w:r>
          </w:p>
        </w:tc>
      </w:tr>
      <w:tr w:rsidR="00B354D4" w:rsidRPr="00682B0F" w:rsidTr="00682B0F">
        <w:trPr>
          <w:trHeight w:val="12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03-12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Список избирателей вместе со всеми официальными документами уполномоченных органов, а также личными письменными заявлениями граждан, поступившими в УИК в период уточнения списков избирателей (реестр избирателей, подлежащих исключению из списка; заявления (обращения) избирателей о включении в список избирателей, о предоставлении возможности проголосовать вне помещения</w:t>
            </w:r>
            <w:r w:rsidRPr="00682B0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реестр учета заявлений избирателей о предоставлении возможности проголосовать вне помещения и т.д.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1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Со дня официального</w:t>
            </w:r>
          </w:p>
          <w:p w:rsidR="00B354D4" w:rsidRPr="00682B0F" w:rsidRDefault="00B354D4" w:rsidP="00682B0F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опубликования результатов</w:t>
            </w:r>
          </w:p>
          <w:p w:rsidR="00B354D4" w:rsidRPr="00682B0F" w:rsidRDefault="00B354D4" w:rsidP="00682B0F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выборов, а затем уничтожаются по акту в установленном порядке</w:t>
            </w:r>
          </w:p>
        </w:tc>
      </w:tr>
      <w:tr w:rsidR="00B354D4" w:rsidRPr="00682B0F" w:rsidTr="00682B0F">
        <w:trPr>
          <w:trHeight w:val="12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>03-13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Акты о проведении голосования с использованием переносного (стационарного) ящика для голосования, погашенные невостребованные отрывные квитанции с сейф-пакета, акты о повреждении или иных нарушениях целостности сейф-пакета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1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Со дня официального</w:t>
            </w:r>
          </w:p>
          <w:p w:rsidR="00B354D4" w:rsidRPr="00682B0F" w:rsidRDefault="00B354D4" w:rsidP="00682B0F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опубликования результатов</w:t>
            </w:r>
          </w:p>
          <w:p w:rsidR="00B354D4" w:rsidRPr="00682B0F" w:rsidRDefault="00B354D4" w:rsidP="00682B0F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color w:val="000000"/>
                <w:sz w:val="20"/>
                <w:szCs w:val="20"/>
              </w:rPr>
              <w:t>выборов, а затем уничтожаются по акту в установленном порядке</w:t>
            </w:r>
          </w:p>
        </w:tc>
      </w:tr>
    </w:tbl>
    <w:p w:rsidR="00B354D4" w:rsidRDefault="00B354D4" w:rsidP="00682B0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354D4" w:rsidRPr="00682B0F" w:rsidRDefault="00B354D4" w:rsidP="00682B0F">
      <w:pPr>
        <w:spacing w:after="0"/>
        <w:jc w:val="center"/>
        <w:rPr>
          <w:rFonts w:ascii="Times New Roman" w:hAnsi="Times New Roman"/>
          <w:b/>
          <w:sz w:val="24"/>
        </w:rPr>
      </w:pPr>
      <w:r w:rsidRPr="00682B0F">
        <w:rPr>
          <w:rFonts w:ascii="Times New Roman" w:hAnsi="Times New Roman"/>
          <w:b/>
          <w:sz w:val="24"/>
        </w:rPr>
        <w:t>06. Выборы представительного органа городского округа город Салават</w:t>
      </w:r>
    </w:p>
    <w:p w:rsidR="00B354D4" w:rsidRDefault="00B354D4" w:rsidP="00682B0F">
      <w:pPr>
        <w:spacing w:after="0"/>
        <w:ind w:right="844"/>
        <w:jc w:val="center"/>
      </w:pPr>
    </w:p>
    <w:tbl>
      <w:tblPr>
        <w:tblW w:w="9833" w:type="dxa"/>
        <w:tblInd w:w="-5" w:type="dxa"/>
        <w:tblLayout w:type="fixed"/>
        <w:tblCellMar>
          <w:top w:w="7" w:type="dxa"/>
          <w:right w:w="53" w:type="dxa"/>
        </w:tblCellMar>
        <w:tblLook w:val="00A0"/>
      </w:tblPr>
      <w:tblGrid>
        <w:gridCol w:w="823"/>
        <w:gridCol w:w="4870"/>
        <w:gridCol w:w="1080"/>
        <w:gridCol w:w="1260"/>
        <w:gridCol w:w="1800"/>
      </w:tblGrid>
      <w:tr w:rsidR="00B354D4" w:rsidRPr="00682B0F" w:rsidTr="00682B0F">
        <w:trPr>
          <w:trHeight w:val="166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06-01 </w:t>
            </w: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выдвижения и регистрации кандидатов в депутаты представительного органа муниципального образования, предусмотренные Кодексом РБ о выборах (заявление кандидата, копия паспорта, копия трудовой книжки и т.д.)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 п.1 ПХМО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Хранятся в протоколе заседания ТИК</w:t>
            </w:r>
          </w:p>
        </w:tc>
      </w:tr>
      <w:tr w:rsidR="00B354D4" w:rsidRPr="00682B0F" w:rsidTr="00682B0F">
        <w:trPr>
          <w:trHeight w:val="136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06-02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Документы, касающиеся назначения уполномоченных представителей, предусмотренные Кодексом РБ о выборах (решения съездов (конференций, собраний), письменное согласие и т.д.)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 п.1 ПХМО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Хранятся в протоколе заседания ТИК</w:t>
            </w:r>
          </w:p>
        </w:tc>
      </w:tr>
      <w:tr w:rsidR="00B354D4" w:rsidRPr="00682B0F" w:rsidTr="00682B0F">
        <w:trPr>
          <w:trHeight w:val="141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06-03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Документы, касающиеся назначения уполномоченных по финансовым вопросам, предусмотренные Кодексом РБ о выборах (решения съездов (конференций, собраний), письменное согласие и т.д.)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 п.1 ПХМО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Хранятся в протоколе заседания ТИК</w:t>
            </w:r>
          </w:p>
        </w:tc>
      </w:tr>
      <w:tr w:rsidR="00B354D4" w:rsidRPr="00682B0F" w:rsidTr="00682B0F">
        <w:trPr>
          <w:trHeight w:val="8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06-04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Первый экземпляр протокола ИКМО о результатах выборов по избирательным округам и приобщенные к ним сводные таблицы о результатах выборов по избирательным округам, включающие в себя полные данные всех поступивших протоколов участковых избирательных комиссий об итогах голосования, особые мнения членов Комиссии, а также поступившие в указанную комиссию жалобы (заявления) на нарушения избирательного законодательства и принятые по указанным жалобам (заявлениям) решения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 п.1 ПХМО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4D4" w:rsidRPr="00682B0F" w:rsidTr="00682B0F">
        <w:trPr>
          <w:trHeight w:val="51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06-05 </w:t>
            </w: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Первые экземпляры протоколов УИК об итогах голосования и приложенные к ним особые мнения членов УИК, а также поступившие в указанную комиссию жалобы (заявления) на нарушения избирательного законодательства и принятые по указанным жалобам (заявлениям) решения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 п.1 ПХМО</w:t>
            </w:r>
          </w:p>
          <w:p w:rsidR="00B354D4" w:rsidRPr="00682B0F" w:rsidRDefault="00B354D4" w:rsidP="00682B0F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4D4" w:rsidRPr="00682B0F" w:rsidTr="00682B0F">
        <w:trPr>
          <w:trHeight w:val="97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Вторые экземпляры протоколов Комиссии о результатах выборов и приобщенные к ним экземпляры сводных таблиц об итогах голосования на соответствующей территории, включающих полные данные всех поступивших протоколов участковых комиссий об итогах голосования; заверенные копии особых мнений членов Комиссии с правом решающего голоса, не согласных с протоколами в целом или с отдельными их положениями, жалобы (заявления) на нарушения законодательства о выборах, поступивших в Комиссию, в день голосования и до окончания подсчета голосов избирателей, и принятых по ним решений Комиссии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После чего подвергаются экспертизе ценности и уничтожению</w:t>
            </w:r>
          </w:p>
        </w:tc>
      </w:tr>
      <w:tr w:rsidR="00B354D4" w:rsidRPr="00682B0F" w:rsidTr="00682B0F">
        <w:tblPrEx>
          <w:tblCellMar>
            <w:right w:w="48" w:type="dxa"/>
          </w:tblCellMar>
        </w:tblPrEx>
        <w:trPr>
          <w:trHeight w:val="45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06-06 </w:t>
            </w: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Вторые экземпляры протоколов УИК об итогах голосования с приобщенными к ним заверенными копиями особых мнений членов </w:t>
            </w:r>
          </w:p>
          <w:p w:rsidR="00B354D4" w:rsidRPr="00682B0F" w:rsidRDefault="00B354D4" w:rsidP="00682B0F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УИК с правом решающего голоса, поступивших в комиссию в день голосования и до окончания подсчета голосов избирателей (участников референдума) жалоб (заявлений) на нарушения законодательства о выборах, а также принятых по указанным жалобам (заявлениям) решений УИК, списками членов УИК с правом совещательного голоса, составившей протокол, наблюдателей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Со дня официального опубликования результатов выборов, а затем уничтожаются по акту в установленном порядке</w:t>
            </w:r>
          </w:p>
        </w:tc>
      </w:tr>
      <w:tr w:rsidR="00B354D4" w:rsidRPr="00682B0F" w:rsidTr="00682B0F">
        <w:tblPrEx>
          <w:tblCellMar>
            <w:right w:w="48" w:type="dxa"/>
          </w:tblCellMar>
        </w:tblPrEx>
        <w:trPr>
          <w:trHeight w:val="10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06-07 </w:t>
            </w: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Неиспользованные и погашенные в день голосования избирательные бюллетени для голосования (резерв ИКМО)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После официального</w:t>
            </w:r>
          </w:p>
          <w:p w:rsidR="00B354D4" w:rsidRPr="00682B0F" w:rsidRDefault="00B354D4" w:rsidP="00682B0F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опубликования</w:t>
            </w:r>
          </w:p>
          <w:p w:rsidR="00B354D4" w:rsidRPr="00682B0F" w:rsidRDefault="00B354D4" w:rsidP="00682B0F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результатов</w:t>
            </w:r>
          </w:p>
          <w:p w:rsidR="00B354D4" w:rsidRPr="00682B0F" w:rsidRDefault="00B354D4" w:rsidP="00682B0F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выборов</w:t>
            </w:r>
          </w:p>
        </w:tc>
      </w:tr>
      <w:tr w:rsidR="00B354D4" w:rsidRPr="00682B0F" w:rsidTr="00682B0F">
        <w:tblPrEx>
          <w:tblCellMar>
            <w:right w:w="48" w:type="dxa"/>
          </w:tblCellMar>
        </w:tblPrEx>
        <w:trPr>
          <w:trHeight w:val="20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06-08 </w:t>
            </w: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Подписные листы с подписями избирателей в поддержку выдвижения кандидатов на должности депутатов представительного органа муниципального образования, протоколы об итогах сбора подписей, об итогах проверки подписных листов, списки лиц, осуществлявших сбор подписей избирателей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Со дня официального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опубликования результатов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выборов.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 п. 3 ПХМО</w:t>
            </w:r>
          </w:p>
          <w:p w:rsidR="00B354D4" w:rsidRPr="00682B0F" w:rsidRDefault="00B354D4" w:rsidP="00682B0F">
            <w:pPr>
              <w:spacing w:after="0" w:line="240" w:lineRule="auto"/>
              <w:ind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4D4" w:rsidRPr="00682B0F" w:rsidTr="00682B0F">
        <w:tblPrEx>
          <w:tblCellMar>
            <w:right w:w="48" w:type="dxa"/>
          </w:tblCellMar>
        </w:tblPrEx>
        <w:trPr>
          <w:trHeight w:val="33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06-09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Документы о результатах проверок государственными органами сведений о доходах, имуществе, принадлежащем кандидатам в депутаты на праве собственности о вкладах в банках и ценных бумагах, а также сведений биографического характера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5 л.</w:t>
            </w: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Со дня официального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опубликования решения 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назначении новых выборов</w:t>
            </w:r>
          </w:p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 п. 2 ПХМО</w:t>
            </w:r>
          </w:p>
        </w:tc>
      </w:tr>
      <w:tr w:rsidR="00B354D4" w:rsidRPr="00682B0F" w:rsidTr="00682B0F">
        <w:tblPrEx>
          <w:tblCellMar>
            <w:right w:w="48" w:type="dxa"/>
          </w:tblCellMar>
        </w:tblPrEx>
        <w:trPr>
          <w:trHeight w:val="144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06-10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Документы о результатах проверок регистрирующими органами сведений, указанных гражданами и юридическими лицами при осуществлении добровольных пожертвований в избирательные фонды кандидатов в депутаты*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5 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Со дня официального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опубликования решения 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назначении новых выборов</w:t>
            </w:r>
          </w:p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 п. 2 ПХМО</w:t>
            </w:r>
          </w:p>
          <w:p w:rsidR="00B354D4" w:rsidRPr="00682B0F" w:rsidRDefault="00B354D4" w:rsidP="00682B0F">
            <w:pPr>
              <w:spacing w:after="0" w:line="240" w:lineRule="auto"/>
              <w:ind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4D4" w:rsidRPr="00682B0F" w:rsidTr="00682B0F">
        <w:tblPrEx>
          <w:tblCellMar>
            <w:right w:w="48" w:type="dxa"/>
          </w:tblCellMar>
        </w:tblPrEx>
        <w:trPr>
          <w:trHeight w:val="183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06-11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tabs>
                <w:tab w:val="left" w:pos="3306"/>
              </w:tabs>
              <w:spacing w:after="0" w:line="240" w:lineRule="auto"/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Приказы (иные документы) об освобождении избранных депутатов представительного органа муниципального образования от обязанностей, несовместимых со статусом депутата представительного органа муниципального образования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См.п.1 ПХМО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139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06-12</w:t>
            </w: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Экземпляры печатных агитационных материалов или их копии (плакаты, листовки, брошюры, буклеты и т.д.) кандидатов, экземпляры аудиовизуальных материалов, фотографии иных агитационных материалов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См.п.1 ПХМО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56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06-13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Сведения о поступлении и расходовании средств избирательных фондов кандидатов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См.п.1 ПХМО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24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06-14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Сведения о размере и др. условиях оплаты эфирного времени, печатной площади, уведомления </w:t>
            </w:r>
            <w:r w:rsidRPr="00682B0F">
              <w:rPr>
                <w:rFonts w:ascii="Times New Roman" w:hAnsi="Times New Roman"/>
                <w:sz w:val="24"/>
                <w:szCs w:val="24"/>
              </w:rPr>
              <w:tab/>
              <w:t>о готовности предоставить эфирное время, печатную площадь городских СМИ, а также сведения об объемах и стоимости эфирного времени, печатной площади предоставленного кандидатам на территории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5 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Со дня официального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опубликования решения 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назначении новых выборов</w:t>
            </w:r>
          </w:p>
          <w:p w:rsidR="00B354D4" w:rsidRPr="00682B0F" w:rsidRDefault="00B354D4" w:rsidP="00682B0F">
            <w:pPr>
              <w:spacing w:after="0" w:line="240" w:lineRule="auto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См.п.2 ПХ ПОМО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22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06-15 </w:t>
            </w: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Документы, касающиеся назначения членов ИКМО с правом совещательного голоса, наблюдателей, списки членов ИКМО с правом совещательного голоса, наблюдателей от кандидатов, избирательных объединений, представителей средств массовой информации, присутствовавших при установлении итогов голосования, составлении протоколов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 п.1 ПХМО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14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06-16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Опечатанные заполненные избирательные бюллетени для голосования на выборах депутатов представительного органа местного самоуправления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После официального</w:t>
            </w:r>
          </w:p>
          <w:p w:rsidR="00B354D4" w:rsidRPr="00682B0F" w:rsidRDefault="00B354D4" w:rsidP="00682B0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опубликования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итогов голосования.</w:t>
            </w:r>
          </w:p>
          <w:p w:rsidR="00B354D4" w:rsidRPr="00682B0F" w:rsidRDefault="00B354D4" w:rsidP="00682B0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 п.7 ПХМО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159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06-17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Заявления (обращения) избирателей о предоставлении возможности проголосовать досрочно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Со дня официального опубликования результатов выборов, а затем уничтожаются по акту в установленном порядке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88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06-18 </w:t>
            </w: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Заявления избирателей о предоставлении возможности проголосовать вне помещения для голосования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Со дня официального опубликования результатов выборов, а затем уничтожаются по акту в установленном порядке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70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06-19 </w:t>
            </w:r>
          </w:p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Списки избирателей на бумажных носителях вместе со всеми официальными документами уполномоченных органов, а также личными письменными заявлениями граждан, поступившими в УИК в период уточнения списков избирателей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1 г.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Со дня официального</w:t>
            </w:r>
          </w:p>
          <w:p w:rsidR="00B354D4" w:rsidRPr="00682B0F" w:rsidRDefault="00B354D4" w:rsidP="00682B0F">
            <w:pPr>
              <w:spacing w:after="0" w:line="240" w:lineRule="auto"/>
              <w:ind w:left="4" w:right="31"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опубликования результатов выборов.</w:t>
            </w:r>
          </w:p>
          <w:p w:rsidR="00B354D4" w:rsidRPr="00682B0F" w:rsidRDefault="00B354D4" w:rsidP="00682B0F">
            <w:pPr>
              <w:spacing w:after="0" w:line="240" w:lineRule="auto"/>
              <w:ind w:left="4" w:right="31"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После окончания сроков хранения уничтожаются по акту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1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06-20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Второй экземпляр финансовый отчета ИКМО о расходовании средств местного бюджета, выделенных на подготовку и проведение выборов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 п.1 ПХМО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Хранится в протоколе</w:t>
            </w:r>
          </w:p>
          <w:p w:rsidR="00B354D4" w:rsidRPr="00682B0F" w:rsidRDefault="00B354D4" w:rsidP="00682B0F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заседаний ТИК.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Первый экземпляр сдается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представительному органу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176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06-21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Финансовые отчеты УИК о расходовании средств местного бюджета, выделенных на подготовку и проведение выборов и первичные документы к нему за исключением документов, связанных с оплатой труда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5 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Со дня официального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опубликования решения о</w:t>
            </w:r>
          </w:p>
          <w:p w:rsidR="00B354D4" w:rsidRPr="00682B0F" w:rsidRDefault="00B354D4" w:rsidP="00682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назначении новых выборов.</w:t>
            </w:r>
          </w:p>
          <w:p w:rsidR="00B354D4" w:rsidRPr="00682B0F" w:rsidRDefault="00B354D4" w:rsidP="00682B0F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 п.2 ПХМО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166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06-22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Первый и итоговый финансовые отчеты кандидатов о размере избирательных фондов кандидатов, и приложенные первичные финансовые документы к ним, со справками об оставшихся средствах и (или) о закрытии специального избирательного счета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5 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См.п.2 ПХМО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59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06-23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Акты о получении ИКМО от полиграфической организации избирательных бюллетеней, о передаче их УИК, акты о погашении неиспользованных избирательных бюллетеней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Не менее 6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После чего подвергаются экспертизе ценности и уничтожению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06-24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Акты о получении УИК избирательных бюллетеней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Не менее 6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После чего подвергаются экспертизе ценности и уничтожению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123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 xml:space="preserve">06-25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Приложенные к протоколу Комиссии, первым экземплярам протоколов участковых избирательных комиссий об итогах голосования акты и реестры; подлинники и копии других актов и реестров, касающихся подготовки и проведения выборов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Не менее 6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После чего подвергаются экспертизе ценности и уничтожению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113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06-26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Заявки избирательных комиссий на изготовление бюллетеней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Не менее 6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После чего подвергаются экспертизе ценности и уничтожению</w:t>
            </w:r>
          </w:p>
        </w:tc>
      </w:tr>
      <w:tr w:rsidR="00B354D4" w:rsidRPr="00682B0F" w:rsidTr="00682B0F">
        <w:tblPrEx>
          <w:tblCellMar>
            <w:right w:w="0" w:type="dxa"/>
          </w:tblCellMar>
        </w:tblPrEx>
        <w:trPr>
          <w:trHeight w:val="123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06-27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0F">
              <w:rPr>
                <w:rFonts w:ascii="Times New Roman" w:hAnsi="Times New Roman"/>
                <w:sz w:val="24"/>
                <w:szCs w:val="24"/>
              </w:rPr>
              <w:t>Вторые экземпляры актов о передаче бюллетеней участковым комиссиям, о погашении неиспользованных бюллетеней, хранившихся в Комиссии; составленные Комиссией и участковыми комиссиями акты и реестры, касающиеся подготовки и проведения выборов депутатов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1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D4" w:rsidRPr="00682B0F" w:rsidRDefault="00B354D4" w:rsidP="00682B0F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B0F">
              <w:rPr>
                <w:rFonts w:ascii="Times New Roman" w:hAnsi="Times New Roman"/>
                <w:sz w:val="20"/>
                <w:szCs w:val="20"/>
              </w:rPr>
              <w:t>со дня официального опубликования результатов выборов, а затем уничтожаются по акту в установленном порядке</w:t>
            </w:r>
          </w:p>
        </w:tc>
      </w:tr>
    </w:tbl>
    <w:p w:rsidR="00B354D4" w:rsidRPr="00682B0F" w:rsidRDefault="00B354D4" w:rsidP="00682B0F">
      <w:pPr>
        <w:spacing w:after="0" w:line="240" w:lineRule="auto"/>
        <w:ind w:left="10" w:right="-143" w:hanging="1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</w:p>
    <w:p w:rsidR="00B354D4" w:rsidRPr="00B90811" w:rsidRDefault="00B354D4" w:rsidP="00B90811">
      <w:pPr>
        <w:spacing w:after="0" w:line="256" w:lineRule="auto"/>
        <w:ind w:left="10" w:right="-143" w:hanging="1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B90811">
        <w:rPr>
          <w:rFonts w:ascii="Times New Roman" w:hAnsi="Times New Roman"/>
          <w:b/>
          <w:color w:val="000000"/>
          <w:sz w:val="24"/>
          <w:lang w:eastAsia="ru-RU"/>
        </w:rPr>
        <w:t>10. Документационное обеспечение территориальной избирательной комиссии</w:t>
      </w:r>
    </w:p>
    <w:p w:rsidR="00B354D4" w:rsidRPr="00B90811" w:rsidRDefault="00B354D4" w:rsidP="00B90811">
      <w:pPr>
        <w:spacing w:after="0" w:line="256" w:lineRule="auto"/>
        <w:ind w:left="10" w:right="-143" w:hanging="1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</w:p>
    <w:tbl>
      <w:tblPr>
        <w:tblW w:w="983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844"/>
        <w:gridCol w:w="1080"/>
        <w:gridCol w:w="1260"/>
        <w:gridCol w:w="1800"/>
      </w:tblGrid>
      <w:tr w:rsidR="00B354D4" w:rsidRPr="00BA02CB" w:rsidTr="00682B0F"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10-01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Инструкция по делопроизводству в ТИК  </w:t>
            </w:r>
          </w:p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56" w:lineRule="auto"/>
              <w:ind w:left="14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Постоянно </w:t>
            </w:r>
          </w:p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8а) ПТД</w:t>
            </w:r>
          </w:p>
          <w:p w:rsidR="00B354D4" w:rsidRPr="00BA02CB" w:rsidRDefault="00B354D4" w:rsidP="00BA02CB">
            <w:pPr>
              <w:spacing w:after="0" w:line="256" w:lineRule="auto"/>
              <w:ind w:left="14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Хранится в протоколе заседаний ТИК.</w:t>
            </w:r>
          </w:p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ТИК хранится копия</w:t>
            </w:r>
          </w:p>
        </w:tc>
      </w:tr>
      <w:tr w:rsidR="00B354D4" w:rsidRPr="00BA02CB" w:rsidTr="00682B0F"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10-02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Номенклатура дел ТИК </w:t>
            </w:r>
          </w:p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56" w:lineRule="auto"/>
              <w:ind w:left="14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Постоянно </w:t>
            </w:r>
          </w:p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157а) ПТД</w:t>
            </w:r>
          </w:p>
          <w:p w:rsidR="00B354D4" w:rsidRPr="00BA02CB" w:rsidRDefault="00B354D4" w:rsidP="00BA02CB">
            <w:pPr>
              <w:spacing w:after="0" w:line="256" w:lineRule="auto"/>
              <w:ind w:left="14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Хранится в протоколе заседаний ТИК</w:t>
            </w:r>
          </w:p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ТИК хранится копия</w:t>
            </w:r>
          </w:p>
        </w:tc>
      </w:tr>
      <w:tr w:rsidR="00B354D4" w:rsidRPr="00BA02CB" w:rsidTr="00682B0F"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10-03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18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Протоколы заседаний Экспертной комиссии ТИК </w:t>
            </w: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Постоянно  </w:t>
            </w:r>
          </w:p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18д) ПТД</w:t>
            </w: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Хранится в ТИК</w:t>
            </w:r>
          </w:p>
        </w:tc>
      </w:tr>
      <w:tr w:rsidR="00B354D4" w:rsidRPr="00BA02CB" w:rsidTr="00682B0F"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10-04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23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Описи дел постоянного хранения </w:t>
            </w:r>
            <w:r w:rsidRPr="00BA02CB">
              <w:rPr>
                <w:rFonts w:ascii="Times New Roman" w:hAnsi="Times New Roman"/>
                <w:color w:val="339966"/>
                <w:sz w:val="24"/>
                <w:lang w:eastAsia="ru-RU"/>
              </w:rPr>
              <w:t>(</w:t>
            </w: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утвержденные), акты передачи документов в архив и вышестоящую избирательную комиссию </w:t>
            </w: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56" w:lineRule="auto"/>
              <w:ind w:left="14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Постоянно </w:t>
            </w:r>
          </w:p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172а) ПТД</w:t>
            </w:r>
          </w:p>
          <w:p w:rsidR="00B354D4" w:rsidRPr="00BA02CB" w:rsidRDefault="00B354D4" w:rsidP="00BA02CB">
            <w:pPr>
              <w:spacing w:after="0" w:line="256" w:lineRule="auto"/>
              <w:ind w:left="14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Неутвержденные -до минования надобности</w:t>
            </w:r>
          </w:p>
        </w:tc>
      </w:tr>
      <w:tr w:rsidR="00B354D4" w:rsidRPr="00BA02CB" w:rsidTr="00682B0F"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10-05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Описи дел временного хранения </w:t>
            </w: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40" w:lineRule="auto"/>
              <w:ind w:left="257" w:right="28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0" w:line="240" w:lineRule="auto"/>
              <w:ind w:left="257" w:right="28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г.</w:t>
            </w:r>
          </w:p>
          <w:p w:rsidR="00B354D4" w:rsidRPr="00BA02CB" w:rsidRDefault="00B354D4" w:rsidP="00BA02CB">
            <w:pPr>
              <w:spacing w:after="0" w:line="240" w:lineRule="auto"/>
              <w:ind w:left="257" w:right="-11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172в) ПТД</w:t>
            </w: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7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*После уничтожения дел</w:t>
            </w:r>
          </w:p>
        </w:tc>
      </w:tr>
      <w:tr w:rsidR="00B354D4" w:rsidRPr="00BA02CB" w:rsidTr="00682B0F"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10-06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Дело фонда (историческая справка, акты приема и передачи дел, акты о выделении документов к уничтожению, паспорт архива) </w:t>
            </w: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56" w:lineRule="auto"/>
              <w:ind w:left="14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Постоянно </w:t>
            </w:r>
          </w:p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170 ПТД</w:t>
            </w:r>
          </w:p>
          <w:p w:rsidR="00B354D4" w:rsidRPr="00BA02CB" w:rsidRDefault="00B354D4" w:rsidP="00BA02CB">
            <w:pPr>
              <w:spacing w:after="0" w:line="256" w:lineRule="auto"/>
              <w:ind w:left="14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 государственное,</w:t>
            </w:r>
          </w:p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муниципальное хранение</w:t>
            </w:r>
          </w:p>
          <w:p w:rsidR="00B354D4" w:rsidRPr="00BA02CB" w:rsidRDefault="00B354D4" w:rsidP="00BA02CB">
            <w:pPr>
              <w:spacing w:after="38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передается при ликвидации</w:t>
            </w:r>
          </w:p>
          <w:p w:rsidR="00B354D4" w:rsidRPr="00BA02CB" w:rsidRDefault="00B354D4" w:rsidP="00BA02CB">
            <w:pPr>
              <w:spacing w:after="0"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</w:tc>
      </w:tr>
      <w:tr w:rsidR="00B354D4" w:rsidRPr="00BA02CB" w:rsidTr="00682B0F"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10-07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0" w:line="256" w:lineRule="auto"/>
              <w:ind w:right="463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Журнал регистрации документов, поступающих в ТИК (в т.ч. по электронной почте) </w:t>
            </w: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20"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л.</w:t>
            </w:r>
          </w:p>
          <w:p w:rsidR="00B354D4" w:rsidRPr="00BA02CB" w:rsidRDefault="00B354D4" w:rsidP="00BA02CB">
            <w:pPr>
              <w:spacing w:after="0"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182г) ПТД</w:t>
            </w: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54D4" w:rsidRPr="00BA02CB" w:rsidTr="00682B0F"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10-08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0" w:line="256" w:lineRule="auto"/>
              <w:ind w:right="319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>Журнал регистрации документов, отправляемых из ТИК (в т.ч. по электронной почте)</w:t>
            </w: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40" w:lineRule="auto"/>
              <w:ind w:left="235" w:right="278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0" w:line="240" w:lineRule="auto"/>
              <w:ind w:left="235" w:right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5 л. </w:t>
            </w:r>
          </w:p>
          <w:p w:rsidR="00B354D4" w:rsidRPr="00BA02CB" w:rsidRDefault="00B354D4" w:rsidP="00BA02CB">
            <w:pPr>
              <w:spacing w:after="0" w:line="240" w:lineRule="auto"/>
              <w:ind w:left="235" w:right="3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182г) ПТ</w:t>
            </w: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54D4" w:rsidRPr="00BA02CB" w:rsidTr="00682B0F">
        <w:trPr>
          <w:trHeight w:val="415"/>
        </w:trPr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10-09 </w:t>
            </w: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Журнал регистрации обращений граждан </w:t>
            </w: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20"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л.</w:t>
            </w:r>
          </w:p>
          <w:p w:rsidR="00B354D4" w:rsidRPr="00BA02CB" w:rsidRDefault="00B354D4" w:rsidP="00BA02CB">
            <w:pPr>
              <w:spacing w:after="0"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182е) ПТД</w:t>
            </w: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54D4" w:rsidRPr="00BA02CB" w:rsidTr="00682B0F"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>10-10</w:t>
            </w: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Журнал регистрации приема посетителей </w:t>
            </w: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21"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г.</w:t>
            </w:r>
          </w:p>
          <w:p w:rsidR="00B354D4" w:rsidRPr="00BA02CB" w:rsidRDefault="00B354D4" w:rsidP="00BA02CB">
            <w:pPr>
              <w:spacing w:after="0"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183а) ПТД</w:t>
            </w: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54D4" w:rsidRPr="00BA02CB" w:rsidTr="00682B0F"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10-11 </w:t>
            </w:r>
          </w:p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21" w:line="256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>Журнал оттисков печатей и штампов ТИК, УИК, учета выдачи печатей и штампов ТИК, УИК</w:t>
            </w: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Постоянно </w:t>
            </w:r>
          </w:p>
          <w:p w:rsidR="00B354D4" w:rsidRPr="00BA02CB" w:rsidRDefault="00B354D4" w:rsidP="00B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163 ПТД</w:t>
            </w: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 ликвидации организации</w:t>
            </w:r>
          </w:p>
        </w:tc>
      </w:tr>
      <w:tr w:rsidR="00B354D4" w:rsidRPr="00BA02CB" w:rsidTr="00682B0F">
        <w:tc>
          <w:tcPr>
            <w:tcW w:w="851" w:type="dxa"/>
          </w:tcPr>
          <w:p w:rsidR="00B354D4" w:rsidRPr="00BA02CB" w:rsidRDefault="00B354D4" w:rsidP="00BA02CB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10-12 </w:t>
            </w:r>
          </w:p>
        </w:tc>
        <w:tc>
          <w:tcPr>
            <w:tcW w:w="4844" w:type="dxa"/>
          </w:tcPr>
          <w:p w:rsidR="00B354D4" w:rsidRPr="00BA02CB" w:rsidRDefault="00B354D4" w:rsidP="00BA02C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Журнал инструктажа о мерах противопожарной безопасности </w:t>
            </w:r>
          </w:p>
        </w:tc>
        <w:tc>
          <w:tcPr>
            <w:tcW w:w="1080" w:type="dxa"/>
          </w:tcPr>
          <w:p w:rsidR="00B354D4" w:rsidRPr="00BA02CB" w:rsidRDefault="00B354D4" w:rsidP="00BA02CB">
            <w:pPr>
              <w:spacing w:after="0" w:line="256" w:lineRule="auto"/>
              <w:ind w:left="252" w:right="2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60" w:type="dxa"/>
          </w:tcPr>
          <w:p w:rsidR="00B354D4" w:rsidRPr="00BA02CB" w:rsidRDefault="00B354D4" w:rsidP="00BA02CB">
            <w:pPr>
              <w:spacing w:after="0" w:line="256" w:lineRule="auto"/>
              <w:ind w:left="252" w:right="21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 л.  </w:t>
            </w:r>
          </w:p>
          <w:p w:rsidR="00B354D4" w:rsidRPr="00BA02CB" w:rsidRDefault="00B354D4" w:rsidP="00BA02CB">
            <w:pPr>
              <w:spacing w:after="0" w:line="256" w:lineRule="auto"/>
              <w:ind w:left="252" w:right="21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02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613 ПТД</w:t>
            </w:r>
          </w:p>
        </w:tc>
        <w:tc>
          <w:tcPr>
            <w:tcW w:w="1800" w:type="dxa"/>
          </w:tcPr>
          <w:p w:rsidR="00B354D4" w:rsidRPr="00BA02CB" w:rsidRDefault="00B354D4" w:rsidP="00BA02C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354D4" w:rsidRDefault="00B354D4" w:rsidP="00B90811">
      <w:pPr>
        <w:spacing w:after="0" w:line="256" w:lineRule="auto"/>
        <w:ind w:left="481" w:right="484" w:hanging="1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</w:p>
    <w:p w:rsidR="00B354D4" w:rsidRPr="00B90811" w:rsidRDefault="00B354D4" w:rsidP="00B90811">
      <w:pPr>
        <w:spacing w:after="0" w:line="256" w:lineRule="auto"/>
        <w:ind w:left="481" w:right="484" w:hanging="1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</w:p>
    <w:tbl>
      <w:tblPr>
        <w:tblW w:w="10059" w:type="dxa"/>
        <w:tblLook w:val="00A0"/>
      </w:tblPr>
      <w:tblGrid>
        <w:gridCol w:w="4824"/>
        <w:gridCol w:w="529"/>
        <w:gridCol w:w="4706"/>
      </w:tblGrid>
      <w:tr w:rsidR="00B354D4" w:rsidRPr="00BA02CB" w:rsidTr="00BA02CB">
        <w:tc>
          <w:tcPr>
            <w:tcW w:w="4824" w:type="dxa"/>
          </w:tcPr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2C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2CB">
              <w:rPr>
                <w:rFonts w:ascii="Times New Roman" w:hAnsi="Times New Roman"/>
                <w:sz w:val="28"/>
                <w:szCs w:val="28"/>
              </w:rPr>
              <w:t>Экспертной комиссии территориальной избирательной комиссии городского округа город Салават Республики Башкортостан</w:t>
            </w:r>
          </w:p>
        </w:tc>
        <w:tc>
          <w:tcPr>
            <w:tcW w:w="529" w:type="dxa"/>
          </w:tcPr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B354D4" w:rsidRPr="00BA02CB" w:rsidRDefault="00B354D4" w:rsidP="00BA02CB">
            <w:pPr>
              <w:spacing w:after="0" w:line="240" w:lineRule="auto"/>
            </w:pPr>
          </w:p>
          <w:p w:rsidR="00B354D4" w:rsidRPr="00BA02CB" w:rsidRDefault="00B354D4" w:rsidP="00BA02CB">
            <w:pPr>
              <w:spacing w:after="0" w:line="240" w:lineRule="auto"/>
            </w:pPr>
          </w:p>
          <w:p w:rsidR="00B354D4" w:rsidRPr="00BA02CB" w:rsidRDefault="00B354D4" w:rsidP="00BA02CB">
            <w:pPr>
              <w:spacing w:after="0" w:line="240" w:lineRule="auto"/>
            </w:pPr>
          </w:p>
          <w:p w:rsidR="00B354D4" w:rsidRPr="00BA02CB" w:rsidRDefault="00B354D4" w:rsidP="00BA02CB">
            <w:pPr>
              <w:spacing w:after="0" w:line="240" w:lineRule="auto"/>
            </w:pPr>
          </w:p>
          <w:p w:rsidR="00B354D4" w:rsidRPr="00BA02CB" w:rsidRDefault="00B354D4" w:rsidP="00BA02CB">
            <w:pPr>
              <w:spacing w:after="0" w:line="240" w:lineRule="auto"/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2CB">
              <w:rPr>
                <w:rFonts w:ascii="Times New Roman" w:hAnsi="Times New Roman"/>
                <w:sz w:val="28"/>
                <w:szCs w:val="28"/>
              </w:rPr>
              <w:t xml:space="preserve">                     ___________С.В. Покало</w:t>
            </w: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4D4" w:rsidRPr="00BA02CB" w:rsidTr="00BA02CB">
        <w:tc>
          <w:tcPr>
            <w:tcW w:w="4824" w:type="dxa"/>
          </w:tcPr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2CB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2CB">
              <w:rPr>
                <w:rFonts w:ascii="Times New Roman" w:hAnsi="Times New Roman"/>
                <w:sz w:val="28"/>
                <w:szCs w:val="28"/>
              </w:rPr>
              <w:t>Начальник архивного отдела Администрации городского округа город Салават Республики Башкортостан</w:t>
            </w:r>
          </w:p>
          <w:p w:rsidR="00B354D4" w:rsidRPr="00BA02CB" w:rsidRDefault="00B354D4" w:rsidP="00BA02CB">
            <w:pPr>
              <w:spacing w:after="0" w:line="240" w:lineRule="auto"/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2CB">
              <w:rPr>
                <w:rFonts w:ascii="Times New Roman" w:hAnsi="Times New Roman"/>
                <w:sz w:val="28"/>
                <w:szCs w:val="28"/>
              </w:rPr>
              <w:t>________________   Т.Ю. Куприянова</w:t>
            </w: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2CB">
              <w:rPr>
                <w:rFonts w:ascii="Times New Roman" w:hAnsi="Times New Roman"/>
                <w:sz w:val="28"/>
                <w:szCs w:val="28"/>
              </w:rPr>
              <w:t xml:space="preserve">«_____» ___________________ 2021г. </w:t>
            </w:r>
          </w:p>
        </w:tc>
        <w:tc>
          <w:tcPr>
            <w:tcW w:w="529" w:type="dxa"/>
          </w:tcPr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B354D4" w:rsidRPr="00BA02CB" w:rsidRDefault="00B354D4" w:rsidP="00BA0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354D4" w:rsidRDefault="00B354D4"/>
    <w:sectPr w:rsidR="00B354D4" w:rsidSect="00B8741A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4D4" w:rsidRDefault="00B354D4" w:rsidP="00B90811">
      <w:pPr>
        <w:spacing w:after="0" w:line="240" w:lineRule="auto"/>
      </w:pPr>
      <w:r>
        <w:separator/>
      </w:r>
    </w:p>
  </w:endnote>
  <w:endnote w:type="continuationSeparator" w:id="0">
    <w:p w:rsidR="00B354D4" w:rsidRDefault="00B354D4" w:rsidP="00B9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4D4" w:rsidRDefault="00B354D4" w:rsidP="00B90811">
      <w:pPr>
        <w:spacing w:after="0" w:line="240" w:lineRule="auto"/>
      </w:pPr>
      <w:r>
        <w:separator/>
      </w:r>
    </w:p>
  </w:footnote>
  <w:footnote w:type="continuationSeparator" w:id="0">
    <w:p w:rsidR="00B354D4" w:rsidRDefault="00B354D4" w:rsidP="00B9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1660"/>
    <w:multiLevelType w:val="hybridMultilevel"/>
    <w:tmpl w:val="484275EC"/>
    <w:lvl w:ilvl="0" w:tplc="582C0A9A">
      <w:start w:val="1"/>
      <w:numFmt w:val="decimalZero"/>
      <w:lvlText w:val="%1.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2CB69926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B15CB50C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3AAC3BD4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B7689DF8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DCCE7B16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13289D6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4B4290B0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16C61A18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6FE"/>
    <w:rsid w:val="000057E2"/>
    <w:rsid w:val="001D305F"/>
    <w:rsid w:val="001D7A16"/>
    <w:rsid w:val="00220DCE"/>
    <w:rsid w:val="003F2349"/>
    <w:rsid w:val="00454CAE"/>
    <w:rsid w:val="004C535B"/>
    <w:rsid w:val="00682B0F"/>
    <w:rsid w:val="00725A5E"/>
    <w:rsid w:val="00862138"/>
    <w:rsid w:val="009A16FE"/>
    <w:rsid w:val="00A82A1C"/>
    <w:rsid w:val="00B354D4"/>
    <w:rsid w:val="00B8741A"/>
    <w:rsid w:val="00B90811"/>
    <w:rsid w:val="00B95F72"/>
    <w:rsid w:val="00BA02CB"/>
    <w:rsid w:val="00C81214"/>
    <w:rsid w:val="00CE6E8B"/>
    <w:rsid w:val="00D23205"/>
    <w:rsid w:val="00E57771"/>
    <w:rsid w:val="00EB0C0A"/>
    <w:rsid w:val="00EB55D9"/>
    <w:rsid w:val="00F018F4"/>
    <w:rsid w:val="00F1494D"/>
    <w:rsid w:val="00F3703A"/>
    <w:rsid w:val="00FA1AFE"/>
    <w:rsid w:val="00FF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7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081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081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90811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0811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90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0811"/>
    <w:rPr>
      <w:rFonts w:ascii="Times New Roman" w:hAnsi="Times New Roman" w:cs="Times New Roman"/>
      <w:color w:val="000000"/>
      <w:sz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90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0811"/>
    <w:rPr>
      <w:rFonts w:ascii="Times New Roman" w:hAnsi="Times New Roman" w:cs="Times New Roman"/>
      <w:color w:val="000000"/>
      <w:sz w:val="28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B90811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9081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90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081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0811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811"/>
    <w:rPr>
      <w:rFonts w:ascii="Tahoma" w:hAnsi="Tahoma" w:cs="Tahoma"/>
      <w:color w:val="000000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90811"/>
    <w:pPr>
      <w:spacing w:after="160" w:line="256" w:lineRule="auto"/>
      <w:ind w:left="720"/>
      <w:contextualSpacing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B90811"/>
    <w:rPr>
      <w:rFonts w:ascii="Times New Roman" w:hAnsi="Times New Roman"/>
      <w:color w:val="000000"/>
      <w:sz w:val="22"/>
      <w:lang w:val="ru-RU" w:eastAsia="en-US"/>
    </w:rPr>
  </w:style>
  <w:style w:type="paragraph" w:customStyle="1" w:styleId="footnotedescription">
    <w:name w:val="footnote description"/>
    <w:next w:val="Normal"/>
    <w:link w:val="footnotedescriptionChar"/>
    <w:uiPriority w:val="99"/>
    <w:rsid w:val="00B90811"/>
    <w:pPr>
      <w:spacing w:line="256" w:lineRule="auto"/>
      <w:ind w:firstLine="82"/>
    </w:pPr>
    <w:rPr>
      <w:rFonts w:ascii="Times New Roman" w:eastAsia="Times New Roman" w:hAnsi="Times New Roman"/>
      <w:color w:val="000000"/>
      <w:sz w:val="24"/>
      <w:lang w:eastAsia="en-US"/>
    </w:rPr>
  </w:style>
  <w:style w:type="paragraph" w:customStyle="1" w:styleId="a">
    <w:name w:val="???????"/>
    <w:uiPriority w:val="99"/>
    <w:rsid w:val="00B90811"/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B9081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uiPriority w:val="99"/>
    <w:rsid w:val="00B90811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B908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???????2"/>
    <w:uiPriority w:val="99"/>
    <w:rsid w:val="00B9081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21">
    <w:name w:val="???????? ????? 21"/>
    <w:basedOn w:val="2"/>
    <w:uiPriority w:val="99"/>
    <w:rsid w:val="00B90811"/>
    <w:pPr>
      <w:jc w:val="center"/>
    </w:pPr>
    <w:rPr>
      <w:sz w:val="24"/>
    </w:rPr>
  </w:style>
  <w:style w:type="paragraph" w:customStyle="1" w:styleId="Default">
    <w:name w:val="Default"/>
    <w:uiPriority w:val="99"/>
    <w:rsid w:val="00B908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-1">
    <w:name w:val="Т-1"/>
    <w:aliases w:val="5,Текст14-1,Текст 14-1,Стиль12-1"/>
    <w:basedOn w:val="Normal"/>
    <w:uiPriority w:val="99"/>
    <w:rsid w:val="00B9081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0">
    <w:name w:val="1"/>
    <w:basedOn w:val="Normal"/>
    <w:autoRedefine/>
    <w:uiPriority w:val="99"/>
    <w:rsid w:val="00B9081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90811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B90811"/>
    <w:rPr>
      <w:rFonts w:cs="Times New Roman"/>
      <w:vertAlign w:val="superscript"/>
    </w:rPr>
  </w:style>
  <w:style w:type="character" w:customStyle="1" w:styleId="footnotemark">
    <w:name w:val="footnote mark"/>
    <w:uiPriority w:val="99"/>
    <w:rsid w:val="00B90811"/>
    <w:rPr>
      <w:rFonts w:ascii="Times New Roman" w:hAnsi="Times New Roman"/>
      <w:color w:val="000000"/>
      <w:sz w:val="24"/>
      <w:vertAlign w:val="superscript"/>
    </w:rPr>
  </w:style>
  <w:style w:type="table" w:customStyle="1" w:styleId="11">
    <w:name w:val="Сетка таблицы1"/>
    <w:uiPriority w:val="99"/>
    <w:rsid w:val="00B90811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B9081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B908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10</Pages>
  <Words>2897</Words>
  <Characters>16516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apmx-XXTYYY</cp:lastModifiedBy>
  <cp:revision>3</cp:revision>
  <cp:lastPrinted>2021-01-13T10:55:00Z</cp:lastPrinted>
  <dcterms:created xsi:type="dcterms:W3CDTF">2021-07-03T06:27:00Z</dcterms:created>
  <dcterms:modified xsi:type="dcterms:W3CDTF">2021-07-03T07:02:00Z</dcterms:modified>
</cp:coreProperties>
</file>