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8D" w:rsidRPr="007A217F" w:rsidRDefault="008D228D" w:rsidP="008D228D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7A217F"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8D228D" w:rsidRPr="007A217F" w:rsidRDefault="008D228D" w:rsidP="008D22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7A217F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8D228D" w:rsidRPr="007A217F" w:rsidRDefault="008D228D" w:rsidP="008D22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7A217F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8D228D" w:rsidRPr="007A217F" w:rsidRDefault="008D228D" w:rsidP="008D22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7A217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D228D" w:rsidRPr="007A217F" w:rsidRDefault="008D228D" w:rsidP="008D22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7A217F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8D228D" w:rsidRPr="00C62C18" w:rsidRDefault="008D228D" w:rsidP="008D2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муниципального нежилого фонда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г. Салават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"__" _________ 20__ г.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C18">
        <w:rPr>
          <w:rFonts w:ascii="Times New Roman" w:hAnsi="Times New Roman" w:cs="Times New Roman"/>
          <w:sz w:val="28"/>
          <w:szCs w:val="28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дальнейшем Ссудодатель, с одной стороны, и _______________________________________________________________,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5C358D">
        <w:rPr>
          <w:rFonts w:ascii="Times New Roman" w:hAnsi="Times New Roman" w:cs="Times New Roman"/>
          <w:sz w:val="24"/>
          <w:szCs w:val="24"/>
        </w:rPr>
        <w:t>наименование ссудополучателя или ФИО индивидуального предпринимателя)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лице____________________________________________________________,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62C18">
        <w:rPr>
          <w:rFonts w:ascii="Times New Roman" w:hAnsi="Times New Roman" w:cs="Times New Roman"/>
          <w:sz w:val="28"/>
          <w:szCs w:val="28"/>
        </w:rPr>
        <w:t>должность, 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__________________________________________________________________,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устава (положения) - для юридического лица, документа, удостоверяющего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личность, для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именуемый в дальнейшем Ссудополучатель, с другой стороны, вместе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в дальнейшем Стороны, заключили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8D228D" w:rsidRPr="00C62C18" w:rsidRDefault="008D228D" w:rsidP="008D22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228D" w:rsidRPr="00C62C18" w:rsidRDefault="008D228D" w:rsidP="008D22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площадью ________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недвижимости за городским округом город Салават Республики Башкортостан на праве собственности, кадастровый номер: _________.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(</w:t>
      </w:r>
      <w:r w:rsidRPr="00004CB7">
        <w:rPr>
          <w:rFonts w:ascii="Times New Roman" w:hAnsi="Times New Roman" w:cs="Times New Roman"/>
          <w:sz w:val="24"/>
          <w:szCs w:val="24"/>
        </w:rPr>
        <w:t>наименование предприятия (учреждения), в ведении (на балансе) которого                      находится объект мнф, вид права</w:t>
      </w:r>
      <w:r w:rsidRPr="00C62C18">
        <w:rPr>
          <w:rFonts w:ascii="Times New Roman" w:hAnsi="Times New Roman" w:cs="Times New Roman"/>
          <w:sz w:val="28"/>
          <w:szCs w:val="28"/>
        </w:rPr>
        <w:t>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Согласно условиям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на основании ____________________________________________________</w:t>
      </w:r>
    </w:p>
    <w:p w:rsidR="008D228D" w:rsidRPr="00004CB7" w:rsidRDefault="008D228D" w:rsidP="008D2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4CB7">
        <w:rPr>
          <w:rFonts w:ascii="Times New Roman" w:hAnsi="Times New Roman" w:cs="Times New Roman"/>
          <w:sz w:val="24"/>
          <w:szCs w:val="24"/>
        </w:rPr>
        <w:t>(указывается наименование распорядительного документа)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передает, а Ссудополучатель принимает во временное владение и пользование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следующие объекты муниципального   нежилого   фонда (далее -  объект):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8D228D" w:rsidRPr="00004CB7" w:rsidRDefault="008D228D" w:rsidP="008D2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004CB7">
        <w:rPr>
          <w:rFonts w:ascii="Times New Roman" w:hAnsi="Times New Roman" w:cs="Times New Roman"/>
          <w:sz w:val="24"/>
          <w:szCs w:val="24"/>
        </w:rPr>
        <w:t>характеристика передаваемого объекта)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(</w:t>
      </w:r>
      <w:r w:rsidRPr="00004CB7">
        <w:rPr>
          <w:rFonts w:ascii="Times New Roman" w:hAnsi="Times New Roman" w:cs="Times New Roman"/>
          <w:sz w:val="24"/>
          <w:szCs w:val="24"/>
        </w:rPr>
        <w:t>далее - Имущество</w:t>
      </w:r>
      <w:r w:rsidRPr="00C62C18">
        <w:rPr>
          <w:rFonts w:ascii="Times New Roman" w:hAnsi="Times New Roman" w:cs="Times New Roman"/>
          <w:sz w:val="28"/>
          <w:szCs w:val="28"/>
        </w:rPr>
        <w:t>) для _________________________________.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Характеристики объекта нежилого фонда приведены в техническом паспорте от 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1.2.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 Срок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а: с момента подписания и до ____________ г. Условия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распространяются на взаимоотношения Сторон, возникшие с ____________ по _____________ в соответствии </w:t>
      </w:r>
      <w:r w:rsidRPr="007A0D42">
        <w:rPr>
          <w:rFonts w:ascii="Times New Roman" w:hAnsi="Times New Roman" w:cs="Times New Roman"/>
          <w:sz w:val="28"/>
          <w:szCs w:val="28"/>
        </w:rPr>
        <w:t xml:space="preserve">со статьей 425 </w:t>
      </w:r>
      <w:r w:rsidRPr="00C62C18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1.3. Стороны признают, что они надлежащим образом ознакомлены с состоянием объекта и находят его пригодным для использования в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1.4. Передача объекта в пользование Ссудополучателя осуществляется Ссудодателем не позднее десяти календарных дней со дня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с составлением акта приема-передачи в двух экземплярах и уведомлением Ссудодателя в течение семи календарных дней после подписания данного акта. Ссудодатель не несет ответственности за недостатки сданного в аренду объекта, которые были им оговорены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или были заранее известны Ссудодателю, или должны были быть обнаружены Ссудополучателем во время осмотра объекта при его передаче.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1.5. Отказ либо уклонение Ссудополучателя от подписания акта приема-передачи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а. С этого момента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прекращает свое действие.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1.6.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7A0D42">
        <w:rPr>
          <w:rFonts w:ascii="Times New Roman" w:hAnsi="Times New Roman" w:cs="Times New Roman"/>
          <w:sz w:val="28"/>
          <w:szCs w:val="28"/>
        </w:rPr>
        <w:t xml:space="preserve">статьей 428 Гражданского </w:t>
      </w:r>
      <w:r w:rsidRPr="00C62C1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является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ом присоединения. Изменение существенных условий предоставления в 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Башкортостан, чем было установлено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влечет за собой безакцептное изменение условий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а. При этом обязанность уведомления Сторон об изменении существенных условий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возлагается на Ссудодателя.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1.7. Ссудополучатель не вправе распоряжаться как </w:t>
      </w:r>
      <w:r w:rsidRPr="000C7E8C">
        <w:rPr>
          <w:rFonts w:ascii="Times New Roman" w:hAnsi="Times New Roman" w:cs="Times New Roman"/>
          <w:color w:val="000000" w:themeColor="text1"/>
          <w:sz w:val="28"/>
          <w:szCs w:val="28"/>
        </w:rPr>
        <w:t>правом безвозмездного пользования, предоставленным ему в соответст</w:t>
      </w:r>
      <w:r w:rsidRPr="00C62C18">
        <w:rPr>
          <w:rFonts w:ascii="Times New Roman" w:hAnsi="Times New Roman" w:cs="Times New Roman"/>
          <w:sz w:val="28"/>
          <w:szCs w:val="28"/>
        </w:rPr>
        <w:t xml:space="preserve">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так и непосредственно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бъектом путем его продажи, передачи третьим лицам в залог, безвозмездное пользование, а также внесения в качестве вклада в уставный капитал хозяйственных обществ и других организаций или любым иным образом.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На данное право не может быть обращено взыскание кредиторами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Ссудополучателя. Передача объекта в безвозмездное пользование не влечет за собой перехода права собственности на данный объект.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1.8. Стороны признают, что они надлежащим образом извещены обо всех условиях заключения и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>. Обязанности сторон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>.1. Ссудодатель обязуется: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десятидневный срок после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передать указанное в нем имущество Ссудополучателю по передаточному акту,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и представить Ссудополучателю один экземпляр акта. Уклонение Ссудодателя от подписания передаточного акта рассматривается как отказ его от исполнения обязанности по передаче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редупредить Ссудополучателя о всех правах третьих лиц на это имущество.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>.2. Ссудополучатель обязуется: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ринять в безвозмездное пользование имущество по передаточному акту и в десятидневный срок со дня его подписания представить Ссудодателю документы, подтверждающие оприходование переданного имущества. Уклонение Ссудополучателя от подписания передаточного акта рассматривается как отказ его от принятия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.2.2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беспечить страхование имущества, переданного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у, в пользу Ссудодателя силами и за счет средств Ссудополучателя. Страхование имущества осуществляется в соответствии с законодательством Российской Федерации о страховании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существлять содержание и эксплуатацию имущества в соответствии с требованиями надзорных и контролирующих органов, отраслевых норм и правил технической эксплуатации, установленных для вида переданного имущества. Своевременно принимать безотлагательные меры по устранению ситуаций, создающих или могущих создать угрозу сохранности переданного имущества, его техническому, экологическому и санитарному состоянию, заключить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 обслуживающей организацией по оплате коммунальных услуг. Оплату коммунальных услуг производить своевременно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имущество согласно назначению, указанному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роизводить капитальный и текущий ремонты переданного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имущества за счет собственных средств с предварительным письменным уведомлением Ссудодателя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.2.6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производить без согласования с Ссудодателем неотделимых улучшений переданного имущества.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Неотделимые и отделимые улучшения имущества, произведенные Ссудополучателем, являются собственностью городского округа город Салават Республики Башкортостан.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неотделимых улучшений переданного имущества, произведенных Ссудополучателем по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безвозмездного пользования, Ссудодателем не возмещается.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Стоимость неотделимых улучшений переданного имущества, произведенных Ссудополучателем с согласия Ссудодателя, возмещается 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.2.7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продавать, не передавать в безвозмездное пользование, хозяйственное ведение и оперативное управление другим юридическим и физическим лицам имущество, указанное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не производить других действий, которые могут повлечь за собой его отчуждение, без согласования с Ссудодателем и органами гражданской обороны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.2.8 оформить и зарегистрировать права пользования земельными участками, которые отведены под объекты недвижимости, указанные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и необходимы для их использования в соответствии с законодательством Российской Федерации и Республики Башкортостан.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 Изменение, продление и расторжение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 Ссудодатель вправе требовать досрочного расторжения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в следующих случаях: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.1.1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сли Ссудополучатель не использует имущество либо использует его не по назначению, определенному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выполняет обязанностей по поддержанию имущества в исправленном состоянии или его содержанию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ущественно ухудшает состояние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.1.4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62C18">
        <w:rPr>
          <w:rFonts w:ascii="Times New Roman" w:hAnsi="Times New Roman" w:cs="Times New Roman"/>
          <w:sz w:val="28"/>
          <w:szCs w:val="28"/>
        </w:rPr>
        <w:t>ез согласия Ссудодателя передал имущество третьему лицу.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может быть изменен или расторгнут в установленном порядке Ссудополучателем в следующих случаях: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бнаружены недостатки, делающие нормальное использование имущества невозможным или обременительным, о наличии которых он не знал или не мог знать в момент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мущество в силу обстоятельств, за которые он не отвечает, окажется в состоянии, непригодным для использования.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не предупредил его о правах третьих лиц на передаваемое имущество.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>.2.4 Ссудодатель не передал имущество либо его принадлежности и необходимые документы.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.3. Ссудополучатель обязуется письменно сообщить Ссудодателю не позднее чем за месяц о предстоящем продлении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или о его расторжении как в связи с окончанием срока действия, так и при досрочном его расторжении.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.4. По истечении срока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Ссудополучатель обязуется возвратить в течение месяца переданное ему в безвозмездное временное пользование муниципальное имущество, в том состоянии, в каком он получил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при подписании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с учетом нормального износа и со всеми улучшениями, которые были произведены за время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 Передача производится по акту в соответствии с технической документацией.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.5. Действие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может быть прекращено в случаях ликвидации юридического лица - Ссудополучателя.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.6. В случае реорганизации Ссудополучателя (юридическое лицо) и перехода его прав и обязанностей в соответствии с передаточным актом к другому юридическому лицу,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подлежит переоформлению в 2-месячный срок с момента подписания передаточного акта.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>.7. Ссудодатель вправе производить проверки состояния имущества, переданного Ссудополучателю.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 Споры между сторонами, возникающие по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ным отношениям, решаются сторонами самостоятельно или в установленном законодательством порядке.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 Любые изменения и дополнения к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>.3. Стороны обязуются незамедлительно уведомлять друг друга об изменении своих юридических и почтовых адресов, банковских реквизитов и своего правового положения.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.4. Ссудополучатель обязан своевременно принимать участие в содержании объектов муниципального нежилого фонда, переданных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у, включая осуществление технического обслуживания здания; уборку, озеленение, вывоз снега и мусора с прилегающей территории; очистку кровли от снега и ледовых свесов.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.5.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составлен в трех экземплярах, имеющих одинаковую юридическую силу, из которых: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- два экземпляра </w:t>
      </w:r>
      <w:r>
        <w:rPr>
          <w:rFonts w:ascii="Times New Roman" w:hAnsi="Times New Roman" w:cs="Times New Roman"/>
          <w:sz w:val="28"/>
          <w:szCs w:val="28"/>
        </w:rPr>
        <w:t>для Ссудодателя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Ссудополучателю.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.6. Взаимоотношения Сторон,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ом, регламентируются действующим законодательством.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2C18">
        <w:rPr>
          <w:rFonts w:ascii="Times New Roman" w:hAnsi="Times New Roman" w:cs="Times New Roman"/>
          <w:sz w:val="28"/>
          <w:szCs w:val="28"/>
        </w:rPr>
        <w:t>. Юридические адреса Сторон:</w:t>
      </w:r>
    </w:p>
    <w:p w:rsidR="008D228D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28D" w:rsidRPr="007E0768" w:rsidRDefault="008D228D" w:rsidP="008D2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Ссудодатель: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ОТДЕЛЕНИЕ–НБ РЕСПУБЛИКА </w:t>
            </w: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 БАНКА РОССИИ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018073401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03100643000000010100</w:t>
            </w:r>
          </w:p>
        </w:tc>
      </w:tr>
      <w:tr w:rsidR="008D228D" w:rsidRPr="007E0768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40102810045370000067</w:t>
            </w:r>
          </w:p>
        </w:tc>
      </w:tr>
      <w:tr w:rsidR="008D228D" w:rsidRPr="007E0768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80739000</w:t>
            </w:r>
          </w:p>
        </w:tc>
      </w:tr>
      <w:tr w:rsidR="008D228D" w:rsidRPr="007E0768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8D228D" w:rsidRPr="007E0768" w:rsidRDefault="008D228D" w:rsidP="008D2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Ссудополучатель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                     наименование Ссудополучателя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                          юридический адрес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>ИНН __________________ ОКПО _______________ ОКВЭД __________ КПП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8C">
        <w:rPr>
          <w:rFonts w:ascii="Times New Roman" w:hAnsi="Times New Roman" w:cs="Times New Roman"/>
          <w:sz w:val="28"/>
          <w:szCs w:val="28"/>
        </w:rPr>
        <w:t>ОГРН _____________________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0C7E8C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7E8C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      Ссудодатель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7E8C">
        <w:rPr>
          <w:rFonts w:ascii="Times New Roman" w:hAnsi="Times New Roman" w:cs="Times New Roman"/>
          <w:sz w:val="28"/>
          <w:szCs w:val="28"/>
        </w:rPr>
        <w:t xml:space="preserve"> Ссудополучатель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          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(должность)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(должность)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          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18">
        <w:rPr>
          <w:rFonts w:ascii="Times New Roman" w:hAnsi="Times New Roman" w:cs="Times New Roman"/>
          <w:sz w:val="28"/>
          <w:szCs w:val="28"/>
        </w:rPr>
        <w:t xml:space="preserve">(ФИО)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(ФИО)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          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(подпись)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М.П.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Pr="00DB08B1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08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1 К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DB08B1">
        <w:rPr>
          <w:rFonts w:ascii="Times New Roman" w:hAnsi="Times New Roman" w:cs="Times New Roman"/>
          <w:sz w:val="24"/>
          <w:szCs w:val="24"/>
        </w:rPr>
        <w:t>У</w:t>
      </w:r>
    </w:p>
    <w:p w:rsidR="008D228D" w:rsidRPr="00DB08B1" w:rsidRDefault="008D228D" w:rsidP="008D22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____ от "___" __________ 20__ г.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безвозмездное пользование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полное наименование Ссудополучателя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по состоянию на ___________ 20__ г.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866"/>
        <w:gridCol w:w="1701"/>
        <w:gridCol w:w="1275"/>
        <w:gridCol w:w="1417"/>
        <w:gridCol w:w="1418"/>
        <w:gridCol w:w="1276"/>
      </w:tblGrid>
      <w:tr w:rsidR="008D228D" w:rsidRPr="00C62C18" w:rsidTr="00D058DD">
        <w:tc>
          <w:tcPr>
            <w:tcW w:w="54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6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(этажность, материал стен, адрес)</w:t>
            </w:r>
          </w:p>
        </w:tc>
        <w:tc>
          <w:tcPr>
            <w:tcW w:w="1701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технического (кадастрового) паспорта, дата</w:t>
            </w:r>
          </w:p>
        </w:tc>
        <w:tc>
          <w:tcPr>
            <w:tcW w:w="1275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8C22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18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276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2406" w:type="dxa"/>
            <w:gridSpan w:val="2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Ссудодатель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Ссудополучатель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           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(подпись)  (Ф.И.О.)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(подпись)  (Ф.И.О.)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М.П.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8D228D" w:rsidRPr="00DB08B1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08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2 К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DB08B1">
        <w:rPr>
          <w:rFonts w:ascii="Times New Roman" w:hAnsi="Times New Roman" w:cs="Times New Roman"/>
          <w:sz w:val="24"/>
          <w:szCs w:val="24"/>
        </w:rPr>
        <w:t>У</w:t>
      </w:r>
    </w:p>
    <w:p w:rsidR="008D228D" w:rsidRPr="00DB08B1" w:rsidRDefault="008D228D" w:rsidP="008D22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____ от "___" __________ 20__ г.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движимого муниципального имущества,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передаваемого в безвозмездное пользование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Ссудополучателя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по состоянию на ___________ 20__ г.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20"/>
        <w:gridCol w:w="1200"/>
        <w:gridCol w:w="1177"/>
        <w:gridCol w:w="1343"/>
        <w:gridCol w:w="1492"/>
        <w:gridCol w:w="1701"/>
      </w:tblGrid>
      <w:tr w:rsidR="008D228D" w:rsidRPr="00C62C18" w:rsidTr="00D058DD">
        <w:tc>
          <w:tcPr>
            <w:tcW w:w="66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муниципального имущества (марка)</w:t>
            </w:r>
          </w:p>
        </w:tc>
        <w:tc>
          <w:tcPr>
            <w:tcW w:w="120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77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43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92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701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2580" w:type="dxa"/>
            <w:gridSpan w:val="2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Ссудодатель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Ссудополучатель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           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(подпись)  (Ф.И.О.)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(подпись)  (Ф.И.О.)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М.П.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F8A" w:rsidRDefault="003A2F8A">
      <w:bookmarkStart w:id="0" w:name="_GoBack"/>
      <w:bookmarkEnd w:id="0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17"/>
    <w:rsid w:val="000F2417"/>
    <w:rsid w:val="002A73E6"/>
    <w:rsid w:val="003A2F8A"/>
    <w:rsid w:val="008D228D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AACB-BFA1-4E14-B543-2690D44B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13256</Characters>
  <Application>Microsoft Office Word</Application>
  <DocSecurity>0</DocSecurity>
  <Lines>110</Lines>
  <Paragraphs>31</Paragraphs>
  <ScaleCrop>false</ScaleCrop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2021-11-16T10:39:00Z</dcterms:created>
  <dcterms:modified xsi:type="dcterms:W3CDTF">2021-11-16T10:39:00Z</dcterms:modified>
</cp:coreProperties>
</file>