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A4" w:rsidRPr="008F053F" w:rsidRDefault="00201E75" w:rsidP="009E50A4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szCs w:val="28"/>
          <w:lang w:val="ba-RU"/>
        </w:rPr>
      </w:pPr>
      <w:r w:rsidRPr="008F053F">
        <w:rPr>
          <w:szCs w:val="28"/>
          <w:lang w:val="ba-RU"/>
        </w:rPr>
        <w:t xml:space="preserve">Приложение </w:t>
      </w:r>
    </w:p>
    <w:p w:rsidR="009E50A4" w:rsidRPr="008F053F" w:rsidRDefault="00201E75" w:rsidP="009E50A4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szCs w:val="28"/>
          <w:lang w:val="ba-RU"/>
        </w:rPr>
      </w:pPr>
      <w:r w:rsidRPr="008F053F">
        <w:rPr>
          <w:szCs w:val="28"/>
          <w:lang w:val="ba-RU"/>
        </w:rPr>
        <w:t>к решению</w:t>
      </w:r>
      <w:r w:rsidR="009E50A4" w:rsidRPr="008F053F">
        <w:rPr>
          <w:szCs w:val="28"/>
          <w:lang w:val="ba-RU"/>
        </w:rPr>
        <w:t xml:space="preserve"> </w:t>
      </w:r>
      <w:r w:rsidRPr="008F053F">
        <w:rPr>
          <w:szCs w:val="28"/>
          <w:lang w:val="ba-RU"/>
        </w:rPr>
        <w:t>Совета</w:t>
      </w:r>
    </w:p>
    <w:p w:rsidR="009E50A4" w:rsidRPr="008F053F" w:rsidRDefault="00201E75" w:rsidP="009E50A4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szCs w:val="28"/>
          <w:lang w:val="ba-RU"/>
        </w:rPr>
      </w:pPr>
      <w:r w:rsidRPr="008F053F">
        <w:rPr>
          <w:szCs w:val="28"/>
          <w:lang w:val="ba-RU"/>
        </w:rPr>
        <w:t>городского округа</w:t>
      </w:r>
      <w:r w:rsidR="009E50A4" w:rsidRPr="008F053F">
        <w:rPr>
          <w:szCs w:val="28"/>
          <w:lang w:val="ba-RU"/>
        </w:rPr>
        <w:t xml:space="preserve"> </w:t>
      </w:r>
      <w:r w:rsidRPr="008F053F">
        <w:rPr>
          <w:szCs w:val="28"/>
          <w:lang w:val="ba-RU"/>
        </w:rPr>
        <w:t>город Салават</w:t>
      </w:r>
      <w:r w:rsidR="009E50A4" w:rsidRPr="008F053F">
        <w:rPr>
          <w:szCs w:val="28"/>
          <w:lang w:val="ba-RU"/>
        </w:rPr>
        <w:t xml:space="preserve"> </w:t>
      </w:r>
    </w:p>
    <w:p w:rsidR="009E50A4" w:rsidRPr="008F053F" w:rsidRDefault="00201E75" w:rsidP="009E50A4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szCs w:val="28"/>
          <w:lang w:val="ba-RU"/>
        </w:rPr>
      </w:pPr>
      <w:r w:rsidRPr="008F053F">
        <w:rPr>
          <w:szCs w:val="28"/>
          <w:lang w:val="ba-RU"/>
        </w:rPr>
        <w:t>Республики Башкортостан</w:t>
      </w:r>
      <w:r w:rsidR="009E50A4" w:rsidRPr="008F053F">
        <w:rPr>
          <w:szCs w:val="28"/>
          <w:lang w:val="ba-RU"/>
        </w:rPr>
        <w:t xml:space="preserve"> </w:t>
      </w:r>
    </w:p>
    <w:p w:rsidR="00201E75" w:rsidRPr="008F053F" w:rsidRDefault="00B60E8D" w:rsidP="009E50A4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szCs w:val="28"/>
        </w:rPr>
      </w:pPr>
      <w:r w:rsidRPr="008F053F">
        <w:rPr>
          <w:szCs w:val="28"/>
        </w:rPr>
        <w:t>от 29</w:t>
      </w:r>
      <w:r w:rsidR="009E50A4" w:rsidRPr="008F053F">
        <w:rPr>
          <w:szCs w:val="28"/>
        </w:rPr>
        <w:t xml:space="preserve"> июня 2022 г. № 5-25/282</w:t>
      </w:r>
    </w:p>
    <w:p w:rsidR="00201E75" w:rsidRPr="008F053F" w:rsidRDefault="00201E75" w:rsidP="00201E75">
      <w:pPr>
        <w:pStyle w:val="a4"/>
        <w:shd w:val="clear" w:color="auto" w:fill="FFFFFF"/>
        <w:spacing w:before="0" w:beforeAutospacing="0" w:after="0" w:afterAutospacing="0"/>
        <w:ind w:firstLine="142"/>
        <w:jc w:val="center"/>
        <w:rPr>
          <w:sz w:val="28"/>
          <w:szCs w:val="28"/>
        </w:rPr>
      </w:pPr>
    </w:p>
    <w:p w:rsidR="008F053F" w:rsidRPr="008F053F" w:rsidRDefault="008F053F" w:rsidP="008F053F">
      <w:pPr>
        <w:pStyle w:val="a4"/>
        <w:shd w:val="clear" w:color="auto" w:fill="FFFFFF"/>
        <w:spacing w:before="0" w:beforeAutospacing="0" w:after="0" w:afterAutospacing="0"/>
        <w:ind w:firstLine="142"/>
        <w:jc w:val="center"/>
        <w:rPr>
          <w:b/>
          <w:sz w:val="28"/>
          <w:szCs w:val="28"/>
        </w:rPr>
      </w:pPr>
      <w:r w:rsidRPr="008F053F">
        <w:rPr>
          <w:b/>
          <w:sz w:val="28"/>
          <w:szCs w:val="28"/>
        </w:rPr>
        <w:t xml:space="preserve">О реализации учреждениями культуры муниципальной программы </w:t>
      </w:r>
    </w:p>
    <w:p w:rsidR="008F053F" w:rsidRPr="008F053F" w:rsidRDefault="008F053F" w:rsidP="008F053F">
      <w:pPr>
        <w:pStyle w:val="a4"/>
        <w:shd w:val="clear" w:color="auto" w:fill="FFFFFF"/>
        <w:spacing w:before="0" w:beforeAutospacing="0" w:after="0" w:afterAutospacing="0"/>
        <w:ind w:firstLine="142"/>
        <w:jc w:val="center"/>
        <w:rPr>
          <w:b/>
          <w:sz w:val="28"/>
          <w:szCs w:val="28"/>
        </w:rPr>
      </w:pPr>
      <w:r w:rsidRPr="008F053F">
        <w:rPr>
          <w:b/>
          <w:sz w:val="28"/>
          <w:szCs w:val="28"/>
        </w:rPr>
        <w:t>«Национально-культурное развитие городского округа город Салават Республики Башкортостан»</w:t>
      </w:r>
    </w:p>
    <w:p w:rsidR="008F053F" w:rsidRPr="008F053F" w:rsidRDefault="008F053F" w:rsidP="008F053F">
      <w:pPr>
        <w:pStyle w:val="a4"/>
        <w:shd w:val="clear" w:color="auto" w:fill="FFFFFF"/>
        <w:spacing w:before="0" w:beforeAutospacing="0" w:after="0" w:afterAutospacing="0"/>
        <w:ind w:firstLine="142"/>
        <w:jc w:val="center"/>
        <w:rPr>
          <w:sz w:val="28"/>
          <w:szCs w:val="28"/>
        </w:rPr>
      </w:pPr>
    </w:p>
    <w:p w:rsidR="008F053F" w:rsidRPr="008F053F" w:rsidRDefault="008F053F" w:rsidP="008F05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F053F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Законом Республики Башкортостан от 18.03.2005 г. №162-з «О местном самоуправлении в Республике Башкортостан», Постановлением Правительства Республики Башкортостан от 26.06.2013г. №279 «О государственной программе «Развитие культуры и искусства в Республике Башкортостан (в ред. от 19.08.2019г.№503), Уставом городского округа город Салават Республики Башкортостан, постановлением Администрации городского округа город Салават Республики Башкортостан от 09.07.2014г. №1389-п «Об утверждении Порядка разработки и реализации муниципальных программ городского округа город Салават Республики Башкортостан», в целях повышения качества обслуживания населения утверждено постановление от 22.09.2017г. №2787-п «Об утверждении муниципальной программы «Национально-культурное развитие городского округа город Салават Республики Башкортостан» (ред. от 25.06.2021г. №1213-п, от 09.12.2021г. №2484-п, от 07.04.2022г. №741-п), целью и задачами которой являются: цель: повысить уровень удовлетворенности населения Республики Башкортостан качеством предоставляемых услуг в сфере культуры и искусства; задачи: обеспечить востребованность и доступность культурных благ, а также реализацию творческого потенциала населения республики; сохранить культурное и историческое наследие, увеличить доступ населения к культурным ценностям и информации; создать благоприятные условия для устойчивого развития сферы культуры и искусства. Сроки и этапы реализации муниципальной программы – 2020-2025 гг., без деления на этапы.</w:t>
      </w:r>
    </w:p>
    <w:p w:rsidR="008F053F" w:rsidRPr="008F053F" w:rsidRDefault="008F053F" w:rsidP="008F05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F053F">
        <w:rPr>
          <w:sz w:val="28"/>
          <w:szCs w:val="28"/>
        </w:rPr>
        <w:t xml:space="preserve">Перечень подпрограмм: </w:t>
      </w:r>
    </w:p>
    <w:p w:rsidR="008F053F" w:rsidRPr="008F053F" w:rsidRDefault="008F053F" w:rsidP="008F053F">
      <w:pPr>
        <w:pStyle w:val="ConsNormal"/>
        <w:widowControl/>
        <w:numPr>
          <w:ilvl w:val="0"/>
          <w:numId w:val="1"/>
        </w:numPr>
        <w:suppressAutoHyphens/>
        <w:ind w:left="48" w:right="9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053F">
        <w:rPr>
          <w:rFonts w:ascii="Times New Roman" w:hAnsi="Times New Roman" w:cs="Times New Roman"/>
          <w:sz w:val="28"/>
          <w:szCs w:val="28"/>
        </w:rPr>
        <w:t>«Сохранение и развитие исполнительских искусств, проведение концертов, городских, республиканских мероприятий, конкурсов, фестивалей современного искусства, создание условий для развития национальных культур и межрегионального сотрудничества в городском округе город Салават Республики Башкортостан»;</w:t>
      </w:r>
    </w:p>
    <w:p w:rsidR="008F053F" w:rsidRPr="008F053F" w:rsidRDefault="008F053F" w:rsidP="008F053F">
      <w:pPr>
        <w:pStyle w:val="ConsNormal"/>
        <w:widowControl/>
        <w:suppressAutoHyphens/>
        <w:ind w:left="48" w:right="9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053F">
        <w:rPr>
          <w:rFonts w:ascii="Times New Roman" w:hAnsi="Times New Roman" w:cs="Times New Roman"/>
          <w:sz w:val="28"/>
          <w:szCs w:val="28"/>
        </w:rPr>
        <w:t>2) «Мероприятия государственной программы «Башкиры Российской Федерации»;</w:t>
      </w:r>
    </w:p>
    <w:p w:rsidR="008F053F" w:rsidRPr="008F053F" w:rsidRDefault="008F053F" w:rsidP="008F053F">
      <w:pPr>
        <w:suppressAutoHyphens/>
        <w:ind w:right="91" w:firstLine="851"/>
        <w:jc w:val="both"/>
        <w:rPr>
          <w:sz w:val="28"/>
          <w:szCs w:val="28"/>
        </w:rPr>
      </w:pPr>
      <w:r w:rsidRPr="008F053F">
        <w:rPr>
          <w:color w:val="000000"/>
          <w:spacing w:val="-2"/>
          <w:sz w:val="28"/>
          <w:szCs w:val="28"/>
        </w:rPr>
        <w:t>3) «</w:t>
      </w:r>
      <w:r w:rsidRPr="008F053F">
        <w:rPr>
          <w:sz w:val="28"/>
          <w:szCs w:val="28"/>
        </w:rPr>
        <w:t xml:space="preserve">Развитие художественного и музыкального образования </w:t>
      </w:r>
      <w:bookmarkStart w:id="0" w:name="_GoBack"/>
      <w:bookmarkEnd w:id="0"/>
      <w:r w:rsidRPr="008F053F">
        <w:rPr>
          <w:sz w:val="28"/>
          <w:szCs w:val="28"/>
        </w:rPr>
        <w:t>(дополнительного образования в сфере культуры и искусства) городского округа город Салават Республики Башкортостан»;</w:t>
      </w:r>
    </w:p>
    <w:p w:rsidR="008F053F" w:rsidRPr="008F053F" w:rsidRDefault="008F053F" w:rsidP="008F053F">
      <w:pPr>
        <w:suppressAutoHyphens/>
        <w:ind w:right="91" w:firstLine="851"/>
        <w:jc w:val="both"/>
        <w:rPr>
          <w:sz w:val="28"/>
          <w:szCs w:val="28"/>
        </w:rPr>
      </w:pPr>
      <w:r w:rsidRPr="008F053F">
        <w:rPr>
          <w:sz w:val="28"/>
          <w:szCs w:val="28"/>
        </w:rPr>
        <w:lastRenderedPageBreak/>
        <w:t>4) «Сохранение, популяризация, охрана объектов культурного наследия на территории городского округа город Салават Республики Башкортостан»;</w:t>
      </w:r>
    </w:p>
    <w:p w:rsidR="008F053F" w:rsidRPr="008F053F" w:rsidRDefault="008F053F" w:rsidP="008F053F">
      <w:pPr>
        <w:suppressAutoHyphens/>
        <w:ind w:right="91" w:firstLine="851"/>
        <w:jc w:val="both"/>
        <w:rPr>
          <w:color w:val="000000"/>
          <w:spacing w:val="-3"/>
          <w:sz w:val="28"/>
          <w:szCs w:val="28"/>
        </w:rPr>
      </w:pPr>
      <w:r w:rsidRPr="008F053F">
        <w:rPr>
          <w:color w:val="000000"/>
          <w:spacing w:val="-2"/>
          <w:sz w:val="28"/>
          <w:szCs w:val="28"/>
        </w:rPr>
        <w:t>5) «Развитие музеев в городском округе город Салават Республики Башкортостан»;</w:t>
      </w:r>
    </w:p>
    <w:p w:rsidR="008F053F" w:rsidRPr="008F053F" w:rsidRDefault="008F053F" w:rsidP="008F053F">
      <w:pPr>
        <w:pStyle w:val="a5"/>
        <w:suppressAutoHyphens/>
        <w:ind w:right="91" w:firstLine="851"/>
        <w:jc w:val="both"/>
        <w:rPr>
          <w:szCs w:val="28"/>
        </w:rPr>
      </w:pPr>
      <w:r w:rsidRPr="008F053F">
        <w:rPr>
          <w:szCs w:val="28"/>
        </w:rPr>
        <w:t>6) «Развитие общедоступных библиотек городского округа город Салават Республики Башкортостан»;</w:t>
      </w:r>
    </w:p>
    <w:p w:rsidR="008F053F" w:rsidRPr="008F053F" w:rsidRDefault="008F053F" w:rsidP="008F053F">
      <w:pPr>
        <w:pStyle w:val="a5"/>
        <w:suppressAutoHyphens/>
        <w:ind w:right="91" w:firstLine="851"/>
        <w:jc w:val="both"/>
        <w:rPr>
          <w:szCs w:val="28"/>
        </w:rPr>
      </w:pPr>
      <w:r w:rsidRPr="008F053F">
        <w:rPr>
          <w:szCs w:val="28"/>
        </w:rPr>
        <w:t>7) «Профилактика терроризма и экстремизма, а также минимизация и (или) ликвидация последствий проявления терроризма на территории городского округа город Салават Республики Башкортостан»;</w:t>
      </w:r>
    </w:p>
    <w:p w:rsidR="008F053F" w:rsidRPr="008F053F" w:rsidRDefault="008F053F" w:rsidP="008F053F">
      <w:pPr>
        <w:pStyle w:val="a5"/>
        <w:suppressAutoHyphens/>
        <w:ind w:right="91" w:firstLine="851"/>
        <w:jc w:val="both"/>
        <w:rPr>
          <w:szCs w:val="28"/>
        </w:rPr>
      </w:pPr>
      <w:r w:rsidRPr="008F053F">
        <w:rPr>
          <w:szCs w:val="28"/>
        </w:rPr>
        <w:t>8) «Доступная среда в городском округе город Салават Республики Башкортостан»;</w:t>
      </w:r>
    </w:p>
    <w:p w:rsidR="008F053F" w:rsidRPr="008F053F" w:rsidRDefault="008F053F" w:rsidP="008F05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F053F">
        <w:rPr>
          <w:sz w:val="28"/>
          <w:szCs w:val="28"/>
        </w:rPr>
        <w:t>9) Обеспечение реализации программы «Национально-культурное развитие в городском округе город Салават Республики Башкортостан».</w:t>
      </w:r>
    </w:p>
    <w:p w:rsidR="008F053F" w:rsidRPr="008F053F" w:rsidRDefault="008F053F" w:rsidP="008F05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F053F">
        <w:rPr>
          <w:sz w:val="28"/>
          <w:szCs w:val="28"/>
        </w:rPr>
        <w:t xml:space="preserve">За указанный период проведено 5290 мероприятий с участием 1 195 065 человек (2020 – 1673/ 434 120, 2021 – 2417/560 630, 2022 – 1200/200 315). </w:t>
      </w:r>
    </w:p>
    <w:p w:rsidR="008F053F" w:rsidRPr="008F053F" w:rsidRDefault="008F053F" w:rsidP="008F053F">
      <w:pPr>
        <w:pStyle w:val="a3"/>
        <w:ind w:left="0" w:firstLine="851"/>
        <w:jc w:val="both"/>
        <w:rPr>
          <w:bCs/>
          <w:color w:val="000000" w:themeColor="text1"/>
          <w:sz w:val="28"/>
          <w:szCs w:val="28"/>
          <w:lang w:val="ba-RU"/>
        </w:rPr>
      </w:pPr>
      <w:r w:rsidRPr="008F053F">
        <w:rPr>
          <w:rStyle w:val="cf1"/>
          <w:sz w:val="28"/>
          <w:szCs w:val="28"/>
        </w:rPr>
        <w:t xml:space="preserve">Основные мероприятия, которые следует отметить: </w:t>
      </w:r>
      <w:r w:rsidRPr="008F053F">
        <w:rPr>
          <w:bCs/>
          <w:color w:val="000000" w:themeColor="text1"/>
          <w:sz w:val="28"/>
          <w:szCs w:val="28"/>
        </w:rPr>
        <w:t>Рождество Христово, конкурс башкирских красавиц «</w:t>
      </w:r>
      <w:proofErr w:type="spellStart"/>
      <w:r w:rsidRPr="008F053F">
        <w:rPr>
          <w:bCs/>
          <w:color w:val="000000" w:themeColor="text1"/>
          <w:sz w:val="28"/>
          <w:szCs w:val="28"/>
        </w:rPr>
        <w:t>Хылыукай</w:t>
      </w:r>
      <w:proofErr w:type="spellEnd"/>
      <w:r w:rsidRPr="008F053F">
        <w:rPr>
          <w:bCs/>
          <w:color w:val="000000" w:themeColor="text1"/>
          <w:sz w:val="28"/>
          <w:szCs w:val="28"/>
        </w:rPr>
        <w:t>», День защитника Отечества, Масленица, городской конкурс «С миру по кукле», Неделя детской и юношеской книги,</w:t>
      </w:r>
      <w:r w:rsidRPr="008F053F">
        <w:rPr>
          <w:bCs/>
          <w:color w:val="000000" w:themeColor="text1"/>
          <w:sz w:val="28"/>
          <w:szCs w:val="28"/>
          <w:lang w:val="ba-RU"/>
        </w:rPr>
        <w:t xml:space="preserve"> Р</w:t>
      </w:r>
      <w:proofErr w:type="spellStart"/>
      <w:r w:rsidRPr="008F053F">
        <w:rPr>
          <w:bCs/>
          <w:color w:val="000000" w:themeColor="text1"/>
          <w:sz w:val="28"/>
          <w:szCs w:val="28"/>
        </w:rPr>
        <w:t>егиональный</w:t>
      </w:r>
      <w:proofErr w:type="spellEnd"/>
      <w:r w:rsidRPr="008F053F">
        <w:rPr>
          <w:bCs/>
          <w:color w:val="000000" w:themeColor="text1"/>
          <w:sz w:val="28"/>
          <w:szCs w:val="28"/>
        </w:rPr>
        <w:t xml:space="preserve"> фестиваль «Наследие Салавата», городские конкурсы «</w:t>
      </w:r>
      <w:proofErr w:type="spellStart"/>
      <w:r w:rsidRPr="008F053F">
        <w:rPr>
          <w:bCs/>
          <w:color w:val="000000" w:themeColor="text1"/>
          <w:sz w:val="28"/>
          <w:szCs w:val="28"/>
        </w:rPr>
        <w:t>Салаватские</w:t>
      </w:r>
      <w:proofErr w:type="spellEnd"/>
      <w:r w:rsidRPr="008F053F">
        <w:rPr>
          <w:bCs/>
          <w:color w:val="000000" w:themeColor="text1"/>
          <w:sz w:val="28"/>
          <w:szCs w:val="28"/>
        </w:rPr>
        <w:t xml:space="preserve"> кружевницы», «</w:t>
      </w:r>
      <w:proofErr w:type="spellStart"/>
      <w:r w:rsidRPr="008F053F">
        <w:rPr>
          <w:bCs/>
          <w:color w:val="000000" w:themeColor="text1"/>
          <w:sz w:val="28"/>
          <w:szCs w:val="28"/>
        </w:rPr>
        <w:t>Салаватский</w:t>
      </w:r>
      <w:proofErr w:type="spellEnd"/>
      <w:r w:rsidRPr="008F053F">
        <w:rPr>
          <w:bCs/>
          <w:color w:val="000000" w:themeColor="text1"/>
          <w:sz w:val="28"/>
          <w:szCs w:val="28"/>
        </w:rPr>
        <w:t xml:space="preserve"> дворик», Республиканский фестиваль «Соцветие дружбы»,</w:t>
      </w:r>
      <w:r w:rsidRPr="008F053F">
        <w:rPr>
          <w:bCs/>
          <w:color w:val="000000" w:themeColor="text1"/>
          <w:sz w:val="28"/>
          <w:szCs w:val="28"/>
          <w:lang w:val="ba-RU"/>
        </w:rPr>
        <w:t xml:space="preserve"> День Победы, Международная акция </w:t>
      </w:r>
      <w:r w:rsidRPr="008F053F">
        <w:rPr>
          <w:bCs/>
          <w:color w:val="000000" w:themeColor="text1"/>
          <w:sz w:val="28"/>
          <w:szCs w:val="28"/>
        </w:rPr>
        <w:t>«</w:t>
      </w:r>
      <w:r w:rsidRPr="008F053F">
        <w:rPr>
          <w:bCs/>
          <w:color w:val="000000" w:themeColor="text1"/>
          <w:sz w:val="28"/>
          <w:szCs w:val="28"/>
          <w:lang w:val="ba-RU"/>
        </w:rPr>
        <w:t>Ночь музеев</w:t>
      </w:r>
      <w:r w:rsidRPr="008F053F">
        <w:rPr>
          <w:bCs/>
          <w:color w:val="000000" w:themeColor="text1"/>
          <w:sz w:val="28"/>
          <w:szCs w:val="28"/>
        </w:rPr>
        <w:t>», городской праздник цветов и другие</w:t>
      </w:r>
      <w:r w:rsidRPr="008F053F">
        <w:rPr>
          <w:bCs/>
          <w:color w:val="000000" w:themeColor="text1"/>
          <w:sz w:val="28"/>
          <w:szCs w:val="28"/>
          <w:lang w:val="ba-RU"/>
        </w:rPr>
        <w:t xml:space="preserve">. В городе продоложается традиция проведения республиканских и региональных фестивалей и конкурсов: Региональный детский конкурс начинающих исполнителей на духовых и ударных инструментах «Свиристели» (ежегодно); Республиканский конкурс эстрадно-разгворного жанра «Художественное слово» - «Һүҙ ҡәҙере» (2021 год, один раз в три года); Региональный конкурс юных пианистов «Звонкие клавиши» (2021 год, один раз в три года). 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  <w:lang w:val="ba-RU"/>
        </w:rPr>
        <w:t xml:space="preserve">Активную работу в городе по сохранению народных традиций и культуры ведут общественные организации: исполнительный комитет Курултая башкир, Региональная общественная организация </w:t>
      </w:r>
      <w:r w:rsidRPr="008F053F">
        <w:rPr>
          <w:rStyle w:val="cf1"/>
          <w:sz w:val="28"/>
          <w:szCs w:val="28"/>
        </w:rPr>
        <w:t>«</w:t>
      </w:r>
      <w:r w:rsidRPr="008F053F">
        <w:rPr>
          <w:rStyle w:val="cf1"/>
          <w:sz w:val="28"/>
          <w:szCs w:val="28"/>
          <w:lang w:val="ba-RU"/>
        </w:rPr>
        <w:t>Союз татарских женщин</w:t>
      </w:r>
      <w:r w:rsidRPr="008F053F">
        <w:rPr>
          <w:rStyle w:val="cf1"/>
          <w:sz w:val="28"/>
          <w:szCs w:val="28"/>
        </w:rPr>
        <w:t>»</w:t>
      </w:r>
      <w:r w:rsidRPr="008F053F">
        <w:rPr>
          <w:rStyle w:val="cf1"/>
          <w:sz w:val="28"/>
          <w:szCs w:val="28"/>
          <w:lang w:val="ba-RU"/>
        </w:rPr>
        <w:t xml:space="preserve"> </w:t>
      </w:r>
      <w:r w:rsidRPr="008F053F">
        <w:rPr>
          <w:rStyle w:val="cf1"/>
          <w:sz w:val="28"/>
          <w:szCs w:val="28"/>
        </w:rPr>
        <w:t>«</w:t>
      </w:r>
      <w:r w:rsidRPr="008F053F">
        <w:rPr>
          <w:rStyle w:val="cf1"/>
          <w:sz w:val="28"/>
          <w:szCs w:val="28"/>
          <w:lang w:val="ba-RU"/>
        </w:rPr>
        <w:t>Ак калфак</w:t>
      </w:r>
      <w:r w:rsidRPr="008F053F">
        <w:rPr>
          <w:rStyle w:val="cf1"/>
          <w:sz w:val="28"/>
          <w:szCs w:val="28"/>
        </w:rPr>
        <w:t>»</w:t>
      </w:r>
      <w:r w:rsidRPr="008F053F">
        <w:rPr>
          <w:rStyle w:val="cf1"/>
          <w:sz w:val="28"/>
          <w:szCs w:val="28"/>
          <w:lang w:val="ba-RU"/>
        </w:rPr>
        <w:t xml:space="preserve"> г.Салавата, Собор русских, казачьи сообщества, чувашский фольклорный коллектив. </w:t>
      </w:r>
      <w:r w:rsidRPr="008F053F">
        <w:rPr>
          <w:rStyle w:val="cf1"/>
          <w:sz w:val="28"/>
          <w:szCs w:val="28"/>
        </w:rPr>
        <w:t xml:space="preserve">Мастерицы прикладного творчества направлены для участия в форумах ткачества, Межрегиональном конкурсе башкирского войлока «Сибай </w:t>
      </w:r>
      <w:proofErr w:type="spellStart"/>
      <w:r w:rsidRPr="008F053F">
        <w:rPr>
          <w:rStyle w:val="cf1"/>
          <w:sz w:val="28"/>
          <w:szCs w:val="28"/>
        </w:rPr>
        <w:t>кейеҙе</w:t>
      </w:r>
      <w:proofErr w:type="spellEnd"/>
      <w:r w:rsidRPr="008F053F">
        <w:rPr>
          <w:rStyle w:val="cf1"/>
          <w:sz w:val="28"/>
          <w:szCs w:val="28"/>
        </w:rPr>
        <w:t xml:space="preserve">», фольклорные коллективы направлены для участия в фестивалях «Славяне XXI века», «Салам», «Казачий спас». Чувашский фольклорный ансамбль «Родники </w:t>
      </w:r>
      <w:proofErr w:type="spellStart"/>
      <w:r w:rsidRPr="008F053F">
        <w:rPr>
          <w:rStyle w:val="cf1"/>
          <w:sz w:val="28"/>
          <w:szCs w:val="28"/>
        </w:rPr>
        <w:t>Агидели</w:t>
      </w:r>
      <w:proofErr w:type="spellEnd"/>
      <w:r w:rsidRPr="008F053F">
        <w:rPr>
          <w:rStyle w:val="cf1"/>
          <w:sz w:val="28"/>
          <w:szCs w:val="28"/>
        </w:rPr>
        <w:t xml:space="preserve">» ежегодно представляет наш город на Республиканском фестивале «Салам» в </w:t>
      </w:r>
      <w:proofErr w:type="spellStart"/>
      <w:r w:rsidRPr="008F053F">
        <w:rPr>
          <w:rStyle w:val="cf1"/>
          <w:sz w:val="28"/>
          <w:szCs w:val="28"/>
        </w:rPr>
        <w:t>г.Уфе</w:t>
      </w:r>
      <w:proofErr w:type="spellEnd"/>
      <w:r w:rsidRPr="008F053F">
        <w:rPr>
          <w:rStyle w:val="cf1"/>
          <w:sz w:val="28"/>
          <w:szCs w:val="28"/>
        </w:rPr>
        <w:t>. Народный вокальный ансамбль «Казачье раздолье» - активный участник Республиканского фестиваля «Казачий спас».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Национальные творческие коллективы представляют город на межрегиональных и республиканских праздниках, завоевывая призовые места (фестиваль «В гостях у </w:t>
      </w:r>
      <w:proofErr w:type="spellStart"/>
      <w:r w:rsidRPr="008F053F">
        <w:rPr>
          <w:rStyle w:val="cf1"/>
          <w:sz w:val="28"/>
          <w:szCs w:val="28"/>
        </w:rPr>
        <w:t>Акбузата</w:t>
      </w:r>
      <w:proofErr w:type="spellEnd"/>
      <w:r w:rsidRPr="008F053F">
        <w:rPr>
          <w:rStyle w:val="cf1"/>
          <w:sz w:val="28"/>
          <w:szCs w:val="28"/>
        </w:rPr>
        <w:t xml:space="preserve">» (лауреаты 1 степени), Межрегиональный </w:t>
      </w:r>
      <w:r w:rsidRPr="008F053F">
        <w:rPr>
          <w:rStyle w:val="cf1"/>
          <w:sz w:val="28"/>
          <w:szCs w:val="28"/>
        </w:rPr>
        <w:lastRenderedPageBreak/>
        <w:t xml:space="preserve">конкурс башкирского войлока «Сибай </w:t>
      </w:r>
      <w:proofErr w:type="spellStart"/>
      <w:r w:rsidRPr="008F053F">
        <w:rPr>
          <w:rStyle w:val="cf1"/>
          <w:sz w:val="28"/>
          <w:szCs w:val="28"/>
        </w:rPr>
        <w:t>кейеҙе</w:t>
      </w:r>
      <w:proofErr w:type="spellEnd"/>
      <w:r w:rsidRPr="008F053F">
        <w:rPr>
          <w:rStyle w:val="cf1"/>
          <w:sz w:val="28"/>
          <w:szCs w:val="28"/>
        </w:rPr>
        <w:t xml:space="preserve">» (лауреаты 1 степени), XX Республиканский праздник </w:t>
      </w:r>
      <w:proofErr w:type="spellStart"/>
      <w:r w:rsidRPr="008F053F">
        <w:rPr>
          <w:rStyle w:val="cf1"/>
          <w:sz w:val="28"/>
          <w:szCs w:val="28"/>
        </w:rPr>
        <w:t>курая</w:t>
      </w:r>
      <w:proofErr w:type="spellEnd"/>
      <w:r w:rsidRPr="008F053F">
        <w:rPr>
          <w:rStyle w:val="cf1"/>
          <w:sz w:val="28"/>
          <w:szCs w:val="28"/>
        </w:rPr>
        <w:t xml:space="preserve"> (лауреаты 3 степени), Республиканский конкурс самодеятельных </w:t>
      </w:r>
      <w:proofErr w:type="spellStart"/>
      <w:r w:rsidRPr="008F053F">
        <w:rPr>
          <w:rStyle w:val="cf1"/>
          <w:sz w:val="28"/>
          <w:szCs w:val="28"/>
        </w:rPr>
        <w:t>кураистов</w:t>
      </w:r>
      <w:proofErr w:type="spellEnd"/>
      <w:r w:rsidRPr="008F053F">
        <w:rPr>
          <w:rStyle w:val="cf1"/>
          <w:sz w:val="28"/>
          <w:szCs w:val="28"/>
        </w:rPr>
        <w:t xml:space="preserve"> «Волшебные звуки </w:t>
      </w:r>
      <w:proofErr w:type="spellStart"/>
      <w:r w:rsidRPr="008F053F">
        <w:rPr>
          <w:rStyle w:val="cf1"/>
          <w:sz w:val="28"/>
          <w:szCs w:val="28"/>
        </w:rPr>
        <w:t>курая</w:t>
      </w:r>
      <w:proofErr w:type="spellEnd"/>
      <w:r w:rsidRPr="008F053F">
        <w:rPr>
          <w:rStyle w:val="cf1"/>
          <w:sz w:val="28"/>
          <w:szCs w:val="28"/>
        </w:rPr>
        <w:t>» (лауреаты 1 и 3 степени), Народный фольклорный ансамбль «Надежда» стал обладателем кубка лауреата 3 степени Республиканского фестиваля людей старшего поколения «Я люблю тебя, жизнь!», ансамбль «</w:t>
      </w:r>
      <w:proofErr w:type="spellStart"/>
      <w:r w:rsidRPr="008F053F">
        <w:rPr>
          <w:rStyle w:val="cf1"/>
          <w:sz w:val="28"/>
          <w:szCs w:val="28"/>
        </w:rPr>
        <w:t>Сандугач</w:t>
      </w:r>
      <w:proofErr w:type="spellEnd"/>
      <w:r w:rsidRPr="008F053F">
        <w:rPr>
          <w:rStyle w:val="cf1"/>
          <w:sz w:val="28"/>
          <w:szCs w:val="28"/>
        </w:rPr>
        <w:t>» - обладателем гран-при Телевизионного фестиваля «</w:t>
      </w:r>
      <w:proofErr w:type="spellStart"/>
      <w:r w:rsidRPr="008F053F">
        <w:rPr>
          <w:rStyle w:val="cf1"/>
          <w:sz w:val="28"/>
          <w:szCs w:val="28"/>
        </w:rPr>
        <w:t>Сэлэт</w:t>
      </w:r>
      <w:proofErr w:type="spellEnd"/>
      <w:r w:rsidRPr="008F053F">
        <w:rPr>
          <w:rStyle w:val="cf1"/>
          <w:sz w:val="28"/>
          <w:szCs w:val="28"/>
        </w:rPr>
        <w:t xml:space="preserve">». 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В рамках межмуниципального сотрудничества проведены: Открытая академия «Территория женского счастья» (2021), VI Всемирная </w:t>
      </w:r>
      <w:proofErr w:type="spellStart"/>
      <w:r w:rsidRPr="008F053F">
        <w:rPr>
          <w:rStyle w:val="cf1"/>
          <w:sz w:val="28"/>
          <w:szCs w:val="28"/>
        </w:rPr>
        <w:t>Фольклориада</w:t>
      </w:r>
      <w:proofErr w:type="spellEnd"/>
      <w:r w:rsidRPr="008F053F">
        <w:rPr>
          <w:rStyle w:val="cf1"/>
          <w:sz w:val="28"/>
          <w:szCs w:val="28"/>
        </w:rPr>
        <w:t xml:space="preserve"> CIOFF (2021), Республиканский литературный марафон «</w:t>
      </w:r>
      <w:proofErr w:type="spellStart"/>
      <w:r w:rsidRPr="008F053F">
        <w:rPr>
          <w:rStyle w:val="cf1"/>
          <w:sz w:val="28"/>
          <w:szCs w:val="28"/>
        </w:rPr>
        <w:t>Тарих</w:t>
      </w:r>
      <w:proofErr w:type="spellEnd"/>
      <w:r w:rsidRPr="008F053F">
        <w:rPr>
          <w:rStyle w:val="cf1"/>
          <w:sz w:val="28"/>
          <w:szCs w:val="28"/>
        </w:rPr>
        <w:t xml:space="preserve"> </w:t>
      </w:r>
      <w:proofErr w:type="spellStart"/>
      <w:r w:rsidRPr="008F053F">
        <w:rPr>
          <w:rStyle w:val="cf1"/>
          <w:sz w:val="28"/>
          <w:szCs w:val="28"/>
        </w:rPr>
        <w:t>яҙыр</w:t>
      </w:r>
      <w:proofErr w:type="spellEnd"/>
      <w:r w:rsidRPr="008F053F">
        <w:rPr>
          <w:rStyle w:val="cf1"/>
          <w:sz w:val="28"/>
          <w:szCs w:val="28"/>
        </w:rPr>
        <w:t xml:space="preserve"> </w:t>
      </w:r>
      <w:proofErr w:type="spellStart"/>
      <w:r w:rsidRPr="008F053F">
        <w:rPr>
          <w:rStyle w:val="cf1"/>
          <w:sz w:val="28"/>
          <w:szCs w:val="28"/>
        </w:rPr>
        <w:t>инем</w:t>
      </w:r>
      <w:proofErr w:type="spellEnd"/>
      <w:r w:rsidRPr="008F053F">
        <w:rPr>
          <w:rStyle w:val="cf1"/>
          <w:sz w:val="28"/>
          <w:szCs w:val="28"/>
        </w:rPr>
        <w:t xml:space="preserve"> </w:t>
      </w:r>
      <w:proofErr w:type="spellStart"/>
      <w:r w:rsidRPr="008F053F">
        <w:rPr>
          <w:rStyle w:val="cf1"/>
          <w:sz w:val="28"/>
          <w:szCs w:val="28"/>
        </w:rPr>
        <w:t>ташына</w:t>
      </w:r>
      <w:proofErr w:type="spellEnd"/>
      <w:r w:rsidRPr="008F053F">
        <w:rPr>
          <w:rStyle w:val="cf1"/>
          <w:sz w:val="28"/>
          <w:szCs w:val="28"/>
        </w:rPr>
        <w:t xml:space="preserve">» (2021). В рамках программы уделяется большое внимание улучшению условий для работы фольклорных коллективов, укреплению материально-технической базы. За последние </w:t>
      </w:r>
      <w:r w:rsidRPr="008F053F">
        <w:rPr>
          <w:rStyle w:val="cf1"/>
          <w:sz w:val="28"/>
          <w:szCs w:val="28"/>
          <w:lang w:val="ba-RU"/>
        </w:rPr>
        <w:t>два года</w:t>
      </w:r>
      <w:r w:rsidRPr="008F053F">
        <w:rPr>
          <w:rStyle w:val="cf1"/>
          <w:sz w:val="28"/>
          <w:szCs w:val="28"/>
        </w:rPr>
        <w:t xml:space="preserve"> новыми концертными костюмами обеспечены </w:t>
      </w:r>
      <w:r w:rsidRPr="008F053F">
        <w:rPr>
          <w:rStyle w:val="cf1"/>
          <w:sz w:val="28"/>
          <w:szCs w:val="28"/>
          <w:lang w:val="ba-RU"/>
        </w:rPr>
        <w:t xml:space="preserve">Образцовая хореографическая студия </w:t>
      </w:r>
      <w:r w:rsidRPr="008F053F">
        <w:rPr>
          <w:rStyle w:val="cf1"/>
          <w:sz w:val="28"/>
          <w:szCs w:val="28"/>
        </w:rPr>
        <w:t>«</w:t>
      </w:r>
      <w:r w:rsidRPr="008F053F">
        <w:rPr>
          <w:rStyle w:val="cf1"/>
          <w:sz w:val="28"/>
          <w:szCs w:val="28"/>
          <w:lang w:val="ba-RU"/>
        </w:rPr>
        <w:t>Белая река»</w:t>
      </w:r>
      <w:r w:rsidRPr="008F053F">
        <w:rPr>
          <w:rStyle w:val="cf1"/>
          <w:sz w:val="28"/>
          <w:szCs w:val="28"/>
        </w:rPr>
        <w:t xml:space="preserve"> (2021 год)</w:t>
      </w:r>
      <w:r w:rsidRPr="008F053F">
        <w:rPr>
          <w:rStyle w:val="cf1"/>
          <w:sz w:val="28"/>
          <w:szCs w:val="28"/>
          <w:lang w:val="ba-RU"/>
        </w:rPr>
        <w:t>, коллектив современного танца «#EnergyTeam»</w:t>
      </w:r>
      <w:r w:rsidRPr="008F053F">
        <w:rPr>
          <w:rStyle w:val="cf1"/>
          <w:sz w:val="28"/>
          <w:szCs w:val="28"/>
        </w:rPr>
        <w:t xml:space="preserve"> (2021 год), Заслуженный коллектив народного творчества ансамбль танца «Агидель» (2022 год). 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Активную помощь в проведении мероприятий проводят предприятия города: «Битум», «</w:t>
      </w:r>
      <w:proofErr w:type="spellStart"/>
      <w:r w:rsidRPr="008F053F">
        <w:rPr>
          <w:rStyle w:val="cf1"/>
          <w:sz w:val="28"/>
          <w:szCs w:val="28"/>
        </w:rPr>
        <w:t>Уралсиб</w:t>
      </w:r>
      <w:proofErr w:type="spellEnd"/>
      <w:r w:rsidRPr="008F053F">
        <w:rPr>
          <w:rStyle w:val="cf1"/>
          <w:sz w:val="28"/>
          <w:szCs w:val="28"/>
        </w:rPr>
        <w:t>», «</w:t>
      </w:r>
      <w:proofErr w:type="spellStart"/>
      <w:r w:rsidRPr="008F053F">
        <w:rPr>
          <w:rStyle w:val="cf1"/>
          <w:sz w:val="28"/>
          <w:szCs w:val="28"/>
        </w:rPr>
        <w:t>Салаватстекло</w:t>
      </w:r>
      <w:proofErr w:type="spellEnd"/>
      <w:r w:rsidRPr="008F053F">
        <w:rPr>
          <w:rStyle w:val="cf1"/>
          <w:sz w:val="28"/>
          <w:szCs w:val="28"/>
        </w:rPr>
        <w:t>», «</w:t>
      </w:r>
      <w:proofErr w:type="spellStart"/>
      <w:r w:rsidRPr="008F053F">
        <w:rPr>
          <w:rStyle w:val="cf1"/>
          <w:sz w:val="28"/>
          <w:szCs w:val="28"/>
        </w:rPr>
        <w:t>Салаватводоканал</w:t>
      </w:r>
      <w:proofErr w:type="spellEnd"/>
      <w:r w:rsidRPr="008F053F">
        <w:rPr>
          <w:rStyle w:val="cf1"/>
          <w:sz w:val="28"/>
          <w:szCs w:val="28"/>
        </w:rPr>
        <w:t xml:space="preserve">», «Газпром </w:t>
      </w:r>
      <w:proofErr w:type="spellStart"/>
      <w:r w:rsidRPr="008F053F">
        <w:rPr>
          <w:rStyle w:val="cf1"/>
          <w:sz w:val="28"/>
          <w:szCs w:val="28"/>
        </w:rPr>
        <w:t>нефтехим</w:t>
      </w:r>
      <w:proofErr w:type="spellEnd"/>
      <w:r w:rsidRPr="008F053F">
        <w:rPr>
          <w:rStyle w:val="cf1"/>
          <w:sz w:val="28"/>
          <w:szCs w:val="28"/>
        </w:rPr>
        <w:t xml:space="preserve"> Салават», «</w:t>
      </w:r>
      <w:proofErr w:type="spellStart"/>
      <w:r w:rsidRPr="008F053F">
        <w:rPr>
          <w:rStyle w:val="cf1"/>
          <w:sz w:val="28"/>
          <w:szCs w:val="28"/>
        </w:rPr>
        <w:t>Спецавтохозяйство</w:t>
      </w:r>
      <w:proofErr w:type="spellEnd"/>
      <w:r w:rsidRPr="008F053F">
        <w:rPr>
          <w:rStyle w:val="cf1"/>
          <w:sz w:val="28"/>
          <w:szCs w:val="28"/>
        </w:rPr>
        <w:t xml:space="preserve">», </w:t>
      </w:r>
      <w:proofErr w:type="spellStart"/>
      <w:r w:rsidRPr="008F053F">
        <w:rPr>
          <w:rStyle w:val="cf1"/>
          <w:sz w:val="28"/>
          <w:szCs w:val="28"/>
        </w:rPr>
        <w:t>Салаватская</w:t>
      </w:r>
      <w:proofErr w:type="spellEnd"/>
      <w:r w:rsidRPr="008F053F">
        <w:rPr>
          <w:rStyle w:val="cf1"/>
          <w:sz w:val="28"/>
          <w:szCs w:val="28"/>
        </w:rPr>
        <w:t xml:space="preserve"> ТЭЦ филиал ОАО БГК, ГБУЗ РБ ГБ </w:t>
      </w:r>
      <w:proofErr w:type="spellStart"/>
      <w:r w:rsidRPr="008F053F">
        <w:rPr>
          <w:rStyle w:val="cf1"/>
          <w:sz w:val="28"/>
          <w:szCs w:val="28"/>
        </w:rPr>
        <w:t>г.Салават</w:t>
      </w:r>
      <w:proofErr w:type="spellEnd"/>
      <w:r w:rsidRPr="008F053F">
        <w:rPr>
          <w:rStyle w:val="cf1"/>
          <w:sz w:val="28"/>
          <w:szCs w:val="28"/>
        </w:rPr>
        <w:t>,</w:t>
      </w:r>
      <w:r w:rsidRPr="008F053F">
        <w:rPr>
          <w:sz w:val="28"/>
          <w:szCs w:val="28"/>
        </w:rPr>
        <w:t xml:space="preserve"> </w:t>
      </w:r>
      <w:r w:rsidRPr="008F053F">
        <w:rPr>
          <w:rStyle w:val="cf1"/>
          <w:sz w:val="28"/>
          <w:szCs w:val="28"/>
        </w:rPr>
        <w:t>ОП «</w:t>
      </w:r>
      <w:proofErr w:type="spellStart"/>
      <w:r w:rsidRPr="008F053F">
        <w:rPr>
          <w:rStyle w:val="cf1"/>
          <w:sz w:val="28"/>
          <w:szCs w:val="28"/>
        </w:rPr>
        <w:t>Салаватский</w:t>
      </w:r>
      <w:proofErr w:type="spellEnd"/>
      <w:r w:rsidRPr="008F053F">
        <w:rPr>
          <w:rStyle w:val="cf1"/>
          <w:sz w:val="28"/>
          <w:szCs w:val="28"/>
        </w:rPr>
        <w:t>» ООО «НХРС», ООО «Салават – 1 ВНЗМ», Дом торговли «Ортикон» и многие другие.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В 2020 году в рамках программы Поддержки местных инициатив в Детской музыкальной школе был произведен капитальный ремонт фасада здания на общую сумму 1 162,2 тыс. рублей (РБ – 793,4 ГО – 119,0, население – 170,5, спонсоры – 79,3), произведен капитальный ремонт оконных заполнений в здании детской библиотеки-филиала № 7 Централизованной библиотечной системы на общую сумму 135,7 тыс. рублей (РБ – 89,1, ГО – 13,4, население – 16,6, спонсоры – 16,6). 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В 2021 году в рамках программы Поддержки местных инициатив приобретены: флейта, пианино, проекторы и ноутбуки Детской музыкальной школой на общую сумму 1 005,0 тыс. рублей (РБ – 724,4, ГО – 108,8, население – 85,9, спонсоры – 85,9). 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В 2021 и в 2022 годах по программе были приобретены книги для Централизованной библиотечной системы на общую сумму: в 2021 году - 812,3 тыс. рублей (РФ – 714,7, РБ – 97,6), в 2022 году – 808,2 тыс. рублей (РФ – 678,9, РБ – 129,3).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В целях повышения имиджа учреждений культуры отдел культуры направил для участия в проектах и конкурсах Республиканского и Всероссийского уровня более 25 коллективов, более 1000 участников стали дипломантами и лауреатами различных конкурсов, более 3500 детей приняли участие в конкурсах и мероприятиях, из них более 900 – в конкурсах, 8 человек стали стипендиатами главы Администрации в 2020-2021, 2021-2022 учебных годах, учащаяся Детской музыкальной школы – стипендиатом главы </w:t>
      </w:r>
      <w:r w:rsidRPr="008F053F">
        <w:rPr>
          <w:rStyle w:val="cf1"/>
          <w:sz w:val="28"/>
          <w:szCs w:val="28"/>
        </w:rPr>
        <w:lastRenderedPageBreak/>
        <w:t>Республики Башкортостан.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Действие программы рассчитано на 2020-2025 гг. Общий объем финансового обеспечения муниципальной программы составляет 683 549,8 тыс. рублей, в том числе из средств федерального бюджета – 24 295,8 тыс. рублей, республиканского бюджета – 107 862,4 тыс. рублей, местного бюджета – 524 842,9 тыс. рублей; из них по годам: 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2020 год – 106 159,9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2021 год – 112 710,0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2022 год – 115 861,6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2023 год – 127 512,3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2024 год – 113 371,4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2025 год – 107 934,6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в том числе за счет средств: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а) федерального бюджета – 24 295,8 тыс. рублей, 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из них по годам: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2020 год – 0,0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2021 год – 714,8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2022 год – 678,9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2023 год – 18 226,6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2024 год – 4 675,5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2025 год – 0,0 тыс. рублей; 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б) республиканского бюджета – 107 862,4 тыс. рублей, 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из них по годам: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2020 год – 16 459,8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2021 год – 17 242,2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2022 год – 18 086,2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2023 год – 20 001,7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2024 год – 18 416,9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2025 год – 17 655,6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в) местного бюджета – 524 842,9 тыс. рублей, 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из них по годам: 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2020 год – 86 585,1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2021 год – 89 300,8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2022 год – 92 165,0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2023 год – 84 934,0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2024 год – 85 929,0 тыс. рублей; 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2025 год – 85 929,0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г) приносящей доход деятельности – 26 548,7 тыс. рублей, 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из них по годам: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color w:val="000000" w:themeColor="text1"/>
          <w:sz w:val="28"/>
          <w:szCs w:val="28"/>
        </w:rPr>
      </w:pPr>
      <w:r w:rsidRPr="008F053F">
        <w:rPr>
          <w:rStyle w:val="cf1"/>
          <w:color w:val="000000" w:themeColor="text1"/>
          <w:sz w:val="28"/>
          <w:szCs w:val="28"/>
        </w:rPr>
        <w:t>2020 год – 3115,0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color w:val="000000" w:themeColor="text1"/>
          <w:sz w:val="28"/>
          <w:szCs w:val="28"/>
        </w:rPr>
      </w:pPr>
      <w:r w:rsidRPr="008F053F">
        <w:rPr>
          <w:rStyle w:val="cf1"/>
          <w:color w:val="000000" w:themeColor="text1"/>
          <w:sz w:val="28"/>
          <w:szCs w:val="28"/>
        </w:rPr>
        <w:t>2021 год – 5452,2 тыс. рублей;</w:t>
      </w:r>
    </w:p>
    <w:p w:rsidR="008F053F" w:rsidRDefault="008F053F" w:rsidP="008F053F">
      <w:pPr>
        <w:pStyle w:val="a3"/>
        <w:ind w:left="851"/>
        <w:jc w:val="both"/>
        <w:rPr>
          <w:rStyle w:val="cf1"/>
          <w:color w:val="000000" w:themeColor="text1"/>
          <w:sz w:val="28"/>
          <w:szCs w:val="28"/>
        </w:rPr>
      </w:pPr>
      <w:r w:rsidRPr="008F053F">
        <w:rPr>
          <w:rStyle w:val="cf1"/>
          <w:color w:val="000000" w:themeColor="text1"/>
          <w:sz w:val="28"/>
          <w:szCs w:val="28"/>
        </w:rPr>
        <w:t>2022 год – 4931,5 тыс. рублей;</w:t>
      </w:r>
    </w:p>
    <w:p w:rsidR="008F053F" w:rsidRDefault="008F053F" w:rsidP="008F053F">
      <w:pPr>
        <w:pStyle w:val="a3"/>
        <w:ind w:left="851"/>
        <w:jc w:val="both"/>
        <w:rPr>
          <w:rStyle w:val="cf1"/>
          <w:color w:val="000000" w:themeColor="text1"/>
          <w:sz w:val="28"/>
          <w:szCs w:val="28"/>
        </w:rPr>
      </w:pPr>
    </w:p>
    <w:p w:rsidR="008F053F" w:rsidRPr="008F053F" w:rsidRDefault="008F053F" w:rsidP="008F053F">
      <w:pPr>
        <w:pStyle w:val="a3"/>
        <w:ind w:left="851"/>
        <w:jc w:val="both"/>
        <w:rPr>
          <w:rStyle w:val="cf1"/>
          <w:color w:val="000000" w:themeColor="text1"/>
          <w:sz w:val="28"/>
          <w:szCs w:val="28"/>
        </w:rPr>
      </w:pPr>
    </w:p>
    <w:tbl>
      <w:tblPr>
        <w:tblW w:w="9139" w:type="dxa"/>
        <w:tblInd w:w="122" w:type="dxa"/>
        <w:tblLook w:val="04A0" w:firstRow="1" w:lastRow="0" w:firstColumn="1" w:lastColumn="0" w:noHBand="0" w:noVBand="1"/>
      </w:tblPr>
      <w:tblGrid>
        <w:gridCol w:w="5493"/>
        <w:gridCol w:w="1028"/>
        <w:gridCol w:w="1307"/>
        <w:gridCol w:w="1311"/>
      </w:tblGrid>
      <w:tr w:rsidR="008F053F" w:rsidRPr="008F053F" w:rsidTr="008F053F">
        <w:trPr>
          <w:trHeight w:val="291"/>
        </w:trPr>
        <w:tc>
          <w:tcPr>
            <w:tcW w:w="91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center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lastRenderedPageBreak/>
              <w:t>Суммы от приносящей доход деятельности</w:t>
            </w:r>
          </w:p>
        </w:tc>
      </w:tr>
      <w:tr w:rsidR="008F053F" w:rsidRPr="008F053F" w:rsidTr="008F053F">
        <w:trPr>
          <w:trHeight w:val="291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8F053F" w:rsidRPr="008F053F" w:rsidTr="008F053F">
        <w:trPr>
          <w:trHeight w:val="291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 xml:space="preserve">МБУ ДО «ДМШ» ГО </w:t>
            </w:r>
            <w:proofErr w:type="spellStart"/>
            <w:r w:rsidRPr="008F053F">
              <w:rPr>
                <w:color w:val="000000"/>
                <w:sz w:val="28"/>
                <w:szCs w:val="28"/>
              </w:rPr>
              <w:t>г.Салават</w:t>
            </w:r>
            <w:proofErr w:type="spellEnd"/>
            <w:r w:rsidRPr="008F053F">
              <w:rPr>
                <w:color w:val="000000"/>
                <w:sz w:val="28"/>
                <w:szCs w:val="28"/>
              </w:rPr>
              <w:t xml:space="preserve"> РБ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1700</w:t>
            </w:r>
          </w:p>
        </w:tc>
      </w:tr>
      <w:tr w:rsidR="008F053F" w:rsidRPr="008F053F" w:rsidTr="008F053F">
        <w:trPr>
          <w:trHeight w:val="291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 xml:space="preserve">МБУ ДО «ДХШ» ГО </w:t>
            </w:r>
            <w:proofErr w:type="spellStart"/>
            <w:r w:rsidRPr="008F053F">
              <w:rPr>
                <w:color w:val="000000"/>
                <w:sz w:val="28"/>
                <w:szCs w:val="28"/>
              </w:rPr>
              <w:t>г.Салават</w:t>
            </w:r>
            <w:proofErr w:type="spellEnd"/>
            <w:r w:rsidRPr="008F053F">
              <w:rPr>
                <w:color w:val="000000"/>
                <w:sz w:val="28"/>
                <w:szCs w:val="28"/>
              </w:rPr>
              <w:t xml:space="preserve"> РБ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2529,2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2100</w:t>
            </w:r>
          </w:p>
        </w:tc>
      </w:tr>
      <w:tr w:rsidR="008F053F" w:rsidRPr="008F053F" w:rsidTr="008F053F">
        <w:trPr>
          <w:trHeight w:val="291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 xml:space="preserve">МБУ «ЦБС» </w:t>
            </w:r>
            <w:proofErr w:type="spellStart"/>
            <w:r w:rsidRPr="008F053F">
              <w:rPr>
                <w:color w:val="000000"/>
                <w:sz w:val="28"/>
                <w:szCs w:val="28"/>
              </w:rPr>
              <w:t>г.Салавата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353,4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581,5</w:t>
            </w:r>
          </w:p>
        </w:tc>
      </w:tr>
      <w:tr w:rsidR="008F053F" w:rsidRPr="008F053F" w:rsidTr="008F053F">
        <w:trPr>
          <w:trHeight w:val="291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 xml:space="preserve">МБУ К и </w:t>
            </w:r>
            <w:proofErr w:type="spellStart"/>
            <w:r w:rsidRPr="008F053F">
              <w:rPr>
                <w:color w:val="000000"/>
                <w:sz w:val="28"/>
                <w:szCs w:val="28"/>
              </w:rPr>
              <w:t>И</w:t>
            </w:r>
            <w:proofErr w:type="spellEnd"/>
            <w:r w:rsidRPr="008F053F">
              <w:rPr>
                <w:color w:val="000000"/>
                <w:sz w:val="28"/>
                <w:szCs w:val="28"/>
              </w:rPr>
              <w:t xml:space="preserve"> «Наследие» </w:t>
            </w:r>
            <w:proofErr w:type="spellStart"/>
            <w:r w:rsidRPr="008F053F">
              <w:rPr>
                <w:color w:val="000000"/>
                <w:sz w:val="28"/>
                <w:szCs w:val="28"/>
              </w:rPr>
              <w:t>г.Салавата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869,6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550</w:t>
            </w:r>
          </w:p>
        </w:tc>
      </w:tr>
      <w:tr w:rsidR="008F053F" w:rsidRPr="008F053F" w:rsidTr="008F053F">
        <w:trPr>
          <w:trHeight w:val="291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3115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5452,2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  <w:r w:rsidRPr="008F053F">
              <w:rPr>
                <w:color w:val="000000"/>
                <w:sz w:val="28"/>
                <w:szCs w:val="28"/>
              </w:rPr>
              <w:t>4931,5</w:t>
            </w:r>
          </w:p>
        </w:tc>
      </w:tr>
      <w:tr w:rsidR="008F053F" w:rsidRPr="008F053F" w:rsidTr="008F053F">
        <w:trPr>
          <w:trHeight w:val="291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3F" w:rsidRPr="008F053F" w:rsidRDefault="008F053F" w:rsidP="00AB05E6">
            <w:pPr>
              <w:rPr>
                <w:sz w:val="28"/>
                <w:szCs w:val="28"/>
              </w:rPr>
            </w:pPr>
          </w:p>
        </w:tc>
      </w:tr>
    </w:tbl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2023 год – 4350,0 тыс. рублей;</w:t>
      </w:r>
    </w:p>
    <w:p w:rsidR="008F053F" w:rsidRPr="008F053F" w:rsidRDefault="008F053F" w:rsidP="008F053F">
      <w:pPr>
        <w:pStyle w:val="a3"/>
        <w:ind w:left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 xml:space="preserve">2024 год – 4350,0 тыс. рублей; 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2025 год – 4350,0 тыс. рублей</w:t>
      </w:r>
    </w:p>
    <w:p w:rsidR="008F053F" w:rsidRPr="008F053F" w:rsidRDefault="008F053F" w:rsidP="008F053F">
      <w:pPr>
        <w:tabs>
          <w:tab w:val="left" w:pos="10915"/>
        </w:tabs>
        <w:ind w:firstLine="851"/>
        <w:jc w:val="both"/>
        <w:rPr>
          <w:color w:val="000000" w:themeColor="text1"/>
          <w:sz w:val="28"/>
          <w:szCs w:val="28"/>
        </w:rPr>
      </w:pPr>
      <w:r w:rsidRPr="008F053F">
        <w:rPr>
          <w:color w:val="000000" w:themeColor="text1"/>
          <w:sz w:val="28"/>
          <w:szCs w:val="28"/>
        </w:rPr>
        <w:t xml:space="preserve">Средства были направлены: на выплату заработной платы с начислениями, на проведение мероприятий, содержание помещений, мероприятия в сфере культуры, развитие музеев в ГО </w:t>
      </w:r>
      <w:proofErr w:type="spellStart"/>
      <w:r w:rsidRPr="008F053F">
        <w:rPr>
          <w:color w:val="000000" w:themeColor="text1"/>
          <w:sz w:val="28"/>
          <w:szCs w:val="28"/>
        </w:rPr>
        <w:t>г.Салават</w:t>
      </w:r>
      <w:proofErr w:type="spellEnd"/>
      <w:r w:rsidRPr="008F053F">
        <w:rPr>
          <w:color w:val="000000" w:themeColor="text1"/>
          <w:sz w:val="28"/>
          <w:szCs w:val="28"/>
        </w:rPr>
        <w:t xml:space="preserve">, развитие общедоступных библиотек в ГО </w:t>
      </w:r>
      <w:proofErr w:type="spellStart"/>
      <w:r w:rsidRPr="008F053F">
        <w:rPr>
          <w:color w:val="000000" w:themeColor="text1"/>
          <w:sz w:val="28"/>
          <w:szCs w:val="28"/>
        </w:rPr>
        <w:t>г.Салават</w:t>
      </w:r>
      <w:proofErr w:type="spellEnd"/>
      <w:r w:rsidRPr="008F053F">
        <w:rPr>
          <w:color w:val="000000" w:themeColor="text1"/>
          <w:sz w:val="28"/>
          <w:szCs w:val="28"/>
        </w:rPr>
        <w:t xml:space="preserve">, развитие художественного и музыкального дополнительного образования в ГО </w:t>
      </w:r>
      <w:proofErr w:type="spellStart"/>
      <w:r w:rsidRPr="008F053F">
        <w:rPr>
          <w:color w:val="000000" w:themeColor="text1"/>
          <w:sz w:val="28"/>
          <w:szCs w:val="28"/>
        </w:rPr>
        <w:t>г.Салават</w:t>
      </w:r>
      <w:proofErr w:type="spellEnd"/>
      <w:r w:rsidRPr="008F053F">
        <w:rPr>
          <w:color w:val="000000" w:themeColor="text1"/>
          <w:sz w:val="28"/>
          <w:szCs w:val="28"/>
        </w:rPr>
        <w:t>.</w:t>
      </w:r>
    </w:p>
    <w:p w:rsidR="008F053F" w:rsidRPr="008F053F" w:rsidRDefault="008F053F" w:rsidP="008F053F">
      <w:pPr>
        <w:tabs>
          <w:tab w:val="left" w:pos="10915"/>
        </w:tabs>
        <w:ind w:firstLine="851"/>
        <w:jc w:val="both"/>
        <w:rPr>
          <w:color w:val="000000"/>
          <w:sz w:val="28"/>
          <w:szCs w:val="28"/>
          <w:lang w:val="ba-RU"/>
        </w:rPr>
      </w:pPr>
      <w:r w:rsidRPr="008F053F">
        <w:rPr>
          <w:color w:val="000000"/>
          <w:sz w:val="28"/>
          <w:szCs w:val="28"/>
          <w:lang w:val="ba-RU"/>
        </w:rPr>
        <w:t xml:space="preserve">Наблюдается положительная динамика по увеличению средней заработной платы работников учреждений культуры и дополнительного образования. Заработная плата работников культуры: 2020 год (32282,98) (целевой показатель РБ – 30747), 2021 год (32052,89) (целевой показатель РБ – 31164,7), 2022 год (32898,15, по состоянию на 01 июня 2022 года) (целевой показатель РБ - 33034,60). </w:t>
      </w:r>
    </w:p>
    <w:p w:rsidR="008F053F" w:rsidRPr="008F053F" w:rsidRDefault="008F053F" w:rsidP="008F053F">
      <w:pPr>
        <w:pStyle w:val="a3"/>
        <w:ind w:left="0" w:firstLine="851"/>
        <w:jc w:val="both"/>
        <w:rPr>
          <w:rStyle w:val="cf1"/>
          <w:sz w:val="28"/>
          <w:szCs w:val="28"/>
        </w:rPr>
      </w:pPr>
      <w:r w:rsidRPr="008F053F">
        <w:rPr>
          <w:rStyle w:val="cf1"/>
          <w:sz w:val="28"/>
          <w:szCs w:val="28"/>
        </w:rPr>
        <w:t>По итогам проведения мероприятий можно сделать вывод, что основные цели и задачи муниципальной программы достигнуты, процент исполнения программы к концу года достигнет показателя 100%.</w:t>
      </w:r>
    </w:p>
    <w:p w:rsidR="009A27EF" w:rsidRPr="008F053F" w:rsidRDefault="009A27EF" w:rsidP="009A27EF">
      <w:pPr>
        <w:pStyle w:val="a3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ind w:left="0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ind w:left="0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ind w:left="0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ind w:left="0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ind w:left="0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3"/>
        <w:ind w:left="0"/>
        <w:jc w:val="both"/>
        <w:rPr>
          <w:rStyle w:val="cf1"/>
          <w:sz w:val="28"/>
          <w:szCs w:val="28"/>
        </w:rPr>
      </w:pPr>
    </w:p>
    <w:p w:rsidR="009A27EF" w:rsidRPr="008F053F" w:rsidRDefault="009A27EF" w:rsidP="009A27E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36706" w:rsidRPr="008F053F" w:rsidRDefault="00F36706" w:rsidP="009A27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F36706" w:rsidRPr="008F053F" w:rsidSect="009E50A4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CA" w:rsidRDefault="006052CA" w:rsidP="009E50A4">
      <w:r>
        <w:separator/>
      </w:r>
    </w:p>
  </w:endnote>
  <w:endnote w:type="continuationSeparator" w:id="0">
    <w:p w:rsidR="006052CA" w:rsidRDefault="006052CA" w:rsidP="009E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50311"/>
      <w:docPartObj>
        <w:docPartGallery w:val="Page Numbers (Bottom of Page)"/>
        <w:docPartUnique/>
      </w:docPartObj>
    </w:sdtPr>
    <w:sdtEndPr/>
    <w:sdtContent>
      <w:p w:rsidR="009E50A4" w:rsidRDefault="009E50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4F">
          <w:rPr>
            <w:noProof/>
          </w:rPr>
          <w:t>6</w:t>
        </w:r>
        <w:r>
          <w:fldChar w:fldCharType="end"/>
        </w:r>
      </w:p>
    </w:sdtContent>
  </w:sdt>
  <w:p w:rsidR="009E50A4" w:rsidRDefault="009E50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CA" w:rsidRDefault="006052CA" w:rsidP="009E50A4">
      <w:r>
        <w:separator/>
      </w:r>
    </w:p>
  </w:footnote>
  <w:footnote w:type="continuationSeparator" w:id="0">
    <w:p w:rsidR="006052CA" w:rsidRDefault="006052CA" w:rsidP="009E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827D2"/>
    <w:multiLevelType w:val="hybridMultilevel"/>
    <w:tmpl w:val="FD14AA30"/>
    <w:lvl w:ilvl="0" w:tplc="727A286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2A"/>
    <w:rsid w:val="001C5307"/>
    <w:rsid w:val="00201E75"/>
    <w:rsid w:val="004250CC"/>
    <w:rsid w:val="006052CA"/>
    <w:rsid w:val="006B3A4F"/>
    <w:rsid w:val="00711F93"/>
    <w:rsid w:val="008F053F"/>
    <w:rsid w:val="009A27EF"/>
    <w:rsid w:val="009E50A4"/>
    <w:rsid w:val="00A8442A"/>
    <w:rsid w:val="00B60E8D"/>
    <w:rsid w:val="00F3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92BB2-3ECD-43B5-B8D2-7C2F9385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7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201E75"/>
    <w:pPr>
      <w:spacing w:before="100" w:beforeAutospacing="1" w:after="100" w:afterAutospacing="1"/>
    </w:pPr>
  </w:style>
  <w:style w:type="character" w:customStyle="1" w:styleId="cf1">
    <w:name w:val="cf1"/>
    <w:basedOn w:val="a0"/>
    <w:rsid w:val="00201E75"/>
  </w:style>
  <w:style w:type="paragraph" w:customStyle="1" w:styleId="ConsNormal">
    <w:name w:val="ConsNormal"/>
    <w:rsid w:val="00201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01E7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01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50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50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5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A27E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C53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53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Фролова Олеся Петровна</cp:lastModifiedBy>
  <cp:revision>11</cp:revision>
  <cp:lastPrinted>2022-06-28T09:21:00Z</cp:lastPrinted>
  <dcterms:created xsi:type="dcterms:W3CDTF">2022-06-09T04:59:00Z</dcterms:created>
  <dcterms:modified xsi:type="dcterms:W3CDTF">2022-06-28T09:36:00Z</dcterms:modified>
</cp:coreProperties>
</file>