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66B29" w14:textId="3348C0FE" w:rsidR="00D829BE" w:rsidRPr="00216165" w:rsidRDefault="00D829BE" w:rsidP="002161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D52E03B" w14:textId="77777777" w:rsidR="00D829BE" w:rsidRPr="00216165" w:rsidRDefault="00D829BE" w:rsidP="00216165">
      <w:pPr>
        <w:spacing w:after="0" w:line="240" w:lineRule="auto"/>
        <w:ind w:left="609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sz w:val="28"/>
          <w:szCs w:val="28"/>
        </w:rPr>
        <w:t>Приложение к решению Совета городского округа город Салават Республики Башкортостан</w:t>
      </w:r>
    </w:p>
    <w:p w14:paraId="5F711338" w14:textId="508A15BF" w:rsidR="00D829BE" w:rsidRPr="00216165" w:rsidRDefault="00D829BE" w:rsidP="00216165">
      <w:pPr>
        <w:spacing w:after="0" w:line="240" w:lineRule="auto"/>
        <w:ind w:left="609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sz w:val="28"/>
          <w:szCs w:val="28"/>
        </w:rPr>
        <w:t>от «_</w:t>
      </w:r>
      <w:proofErr w:type="gramStart"/>
      <w:r w:rsidRPr="0021616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216165">
        <w:rPr>
          <w:rFonts w:ascii="Times New Roman" w:hAnsi="Times New Roman" w:cs="Times New Roman"/>
          <w:sz w:val="28"/>
          <w:szCs w:val="28"/>
        </w:rPr>
        <w:t>_______202</w:t>
      </w:r>
      <w:r w:rsidR="003D68A8" w:rsidRPr="00216165">
        <w:rPr>
          <w:rFonts w:ascii="Times New Roman" w:hAnsi="Times New Roman" w:cs="Times New Roman"/>
          <w:sz w:val="28"/>
          <w:szCs w:val="28"/>
        </w:rPr>
        <w:t>3</w:t>
      </w:r>
      <w:r w:rsidRPr="00216165">
        <w:rPr>
          <w:rFonts w:ascii="Times New Roman" w:hAnsi="Times New Roman" w:cs="Times New Roman"/>
          <w:sz w:val="28"/>
          <w:szCs w:val="28"/>
        </w:rPr>
        <w:t xml:space="preserve"> г.№ _______</w:t>
      </w:r>
    </w:p>
    <w:p w14:paraId="0920962F" w14:textId="77777777" w:rsidR="00D829BE" w:rsidRPr="00216165" w:rsidRDefault="00D829BE" w:rsidP="002161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2E8A0D" w14:textId="77777777" w:rsidR="001C699C" w:rsidRPr="00216165" w:rsidRDefault="001C699C" w:rsidP="002161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A02A642" w14:textId="041A1365" w:rsidR="00772E95" w:rsidRPr="00216165" w:rsidRDefault="00EF49A7" w:rsidP="002161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165">
        <w:rPr>
          <w:rFonts w:ascii="Times New Roman" w:hAnsi="Times New Roman" w:cs="Times New Roman"/>
          <w:b/>
          <w:sz w:val="28"/>
          <w:szCs w:val="28"/>
        </w:rPr>
        <w:t>«О результатах деятельности ГБУЗ РБ Городская больница города Салават в рамках муниципальной программы «Охрана здоровья населения городского округа город Салават Республики Башкортостан» в 2022 году».</w:t>
      </w:r>
      <w:r w:rsidR="008E7A47" w:rsidRPr="002161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FB027B" w14:textId="77777777" w:rsidR="00B757B7" w:rsidRPr="00216165" w:rsidRDefault="00B757B7" w:rsidP="00216165">
      <w:pPr>
        <w:pStyle w:val="a4"/>
        <w:numPr>
          <w:ilvl w:val="0"/>
          <w:numId w:val="1"/>
        </w:numPr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sz w:val="28"/>
          <w:szCs w:val="28"/>
        </w:rPr>
        <w:t xml:space="preserve">Программа утверждена в 2019 году во исполнении национального проекта «Здравоохранение», срок реализации программы до декабря 2024г. Цель Программы - обеспечение оптимальной доступности для населения медицинской помощи, путём ликвидации кадрового дефицита специалистов, улучшение материально – технической базы медицинских организаций, формирование устойчивой мотивации на здоровый образ жизни у населения. Основными задачами Программы являются увеличение продолжительности жизни горожан, снижение уровня смертности и рост рождаемости. </w:t>
      </w:r>
    </w:p>
    <w:p w14:paraId="349AE860" w14:textId="77777777" w:rsidR="00B757B7" w:rsidRPr="00216165" w:rsidRDefault="00B757B7" w:rsidP="00216165">
      <w:pPr>
        <w:pStyle w:val="a4"/>
        <w:numPr>
          <w:ilvl w:val="0"/>
          <w:numId w:val="1"/>
        </w:numPr>
        <w:spacing w:line="240" w:lineRule="auto"/>
        <w:ind w:left="-142" w:firstLine="709"/>
        <w:jc w:val="both"/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</w:pPr>
      <w:r w:rsidRPr="00216165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>По итогам реализации муниципальной программы за 2022 год по основным демографическим показателям удалось добиться позитивных сдвигов.</w:t>
      </w:r>
    </w:p>
    <w:p w14:paraId="3E621A3E" w14:textId="27DDACB4" w:rsidR="00B757B7" w:rsidRPr="00216165" w:rsidRDefault="00B757B7" w:rsidP="00216165">
      <w:pPr>
        <w:pStyle w:val="a4"/>
        <w:spacing w:line="240" w:lineRule="auto"/>
        <w:ind w:left="-142" w:firstLine="709"/>
        <w:jc w:val="both"/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</w:pPr>
      <w:r w:rsidRPr="00216165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 xml:space="preserve">Показатели смертности (общей, трудоспособного возраста, от заболеваний сердечно сосудистой системы и злокачественных новообразований) ниже среднереспубликанских, целевые значения достигнуты. Показатель по младенческой смертности выше среднереспубликанского, но целевое значение достигнуто. За 2022г умерло 7 детей до года, на расчёт показателя повлияло снижение количества родившихся детей. Причиной смерти всех детей явилась глубокая недоношенность и осложнения, возникшие на этом фоне. Все дети лечились в перинатальном центре </w:t>
      </w:r>
      <w:proofErr w:type="spellStart"/>
      <w:r w:rsidRPr="00216165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>г.Уфы</w:t>
      </w:r>
      <w:proofErr w:type="spellEnd"/>
      <w:r w:rsidRPr="00216165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 xml:space="preserve"> и в Республиканской детской больнице</w:t>
      </w:r>
    </w:p>
    <w:p w14:paraId="5495A173" w14:textId="77777777" w:rsidR="00B757B7" w:rsidRPr="00216165" w:rsidRDefault="00B757B7" w:rsidP="00216165">
      <w:pPr>
        <w:pStyle w:val="a4"/>
        <w:numPr>
          <w:ilvl w:val="0"/>
          <w:numId w:val="1"/>
        </w:numPr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sz w:val="28"/>
          <w:szCs w:val="28"/>
        </w:rPr>
        <w:t>Демографическая ситуация по г. Салават характеризуется отрицательным естественным приростом (смертность превышает рождаемость). С начала реализации мероприятий Программы с 2019 года, достигнуто снижение показателя общей смертности, показатель ниже среднереспубликанского и   целевого (14,4). За 2022г. умерло на 694 человек меньше чем в прошлом году.</w:t>
      </w:r>
    </w:p>
    <w:p w14:paraId="3E7A10B2" w14:textId="77777777" w:rsidR="00216165" w:rsidRDefault="00B757B7" w:rsidP="00216165">
      <w:pPr>
        <w:pStyle w:val="a4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sz w:val="28"/>
          <w:szCs w:val="28"/>
        </w:rPr>
        <w:t xml:space="preserve">За 2022 год родилось 1048 детей, что на 110 ребенка, меньше родившихся за 2021г. Показатель рождаемости ниже целевых показателей, такая же ситуация и по республике в целом (РБ-8,5 на 1000 нас.). Данная проблема не только медицинская и требует комплексного подхода. В городской больнице проводятся мероприятия по улучшению репродуктивного и </w:t>
      </w:r>
      <w:r w:rsidRPr="00216165">
        <w:rPr>
          <w:rFonts w:ascii="Times New Roman" w:hAnsi="Times New Roman" w:cs="Times New Roman"/>
          <w:sz w:val="28"/>
          <w:szCs w:val="28"/>
        </w:rPr>
        <w:lastRenderedPageBreak/>
        <w:t xml:space="preserve">соматического здоровья женщин и девочек подростков, организована служба по профилактике абортов, решён вопрос по направлению женщин на ЭКО в рамках обязательного медицинского страхования. </w:t>
      </w:r>
    </w:p>
    <w:p w14:paraId="68A40D64" w14:textId="6BDF53BA" w:rsidR="00216165" w:rsidRPr="00216165" w:rsidRDefault="00B757B7" w:rsidP="00216165">
      <w:pPr>
        <w:pStyle w:val="a4"/>
        <w:numPr>
          <w:ilvl w:val="0"/>
          <w:numId w:val="1"/>
        </w:num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sz w:val="28"/>
          <w:szCs w:val="28"/>
        </w:rPr>
        <w:t xml:space="preserve">Динамика смертности среди населения трудоспособного возраста, показатель ниже предыдущего года, в прошлом году – 489 чел., в 2022г.- 358 чел., на 131 чел. меньше. По показателю младенческой смертности, отмечается снижение показателя по сравнению с прошлым годом, но выше целевого значения. </w:t>
      </w:r>
    </w:p>
    <w:p w14:paraId="5AEA5E30" w14:textId="16B75A62" w:rsidR="00B757B7" w:rsidRPr="00216165" w:rsidRDefault="00216165" w:rsidP="00216165">
      <w:pPr>
        <w:pStyle w:val="a4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 xml:space="preserve">6. </w:t>
      </w:r>
      <w:r w:rsidR="00B757B7" w:rsidRPr="00216165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 xml:space="preserve">Комплекс проводимых мероприятий, начиная от профилактической работы с населением (организация городских праздников здоровья, публикации в социальных сетях, выступления на телевидении проведение различных </w:t>
      </w:r>
      <w:proofErr w:type="spellStart"/>
      <w:r w:rsidR="00B757B7" w:rsidRPr="00216165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>скрининговых</w:t>
      </w:r>
      <w:proofErr w:type="spellEnd"/>
      <w:r w:rsidR="00B757B7" w:rsidRPr="00216165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 xml:space="preserve"> обследований, профилактических осмотров и диспансеризации) до совершенствования специализированной медицинской помощи (установка ангиографического комплекса, выполнения высокотехнологичных операций по сердечно –сосудистой хирургии, организация работы отделения абдоминальной онкологии), показывает свою эффективность и отражается на показателях смертности от основных причин.</w:t>
      </w:r>
    </w:p>
    <w:p w14:paraId="1560B505" w14:textId="77777777" w:rsidR="00216165" w:rsidRDefault="00B757B7" w:rsidP="00216165">
      <w:pPr>
        <w:pStyle w:val="a4"/>
        <w:spacing w:line="240" w:lineRule="auto"/>
        <w:ind w:left="-142" w:firstLine="709"/>
        <w:jc w:val="both"/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</w:pPr>
      <w:r w:rsidRPr="00216165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>С 2019 года достигнуто устойчивое снижение показателей смертности от болезней системы кровообращения, в том числе от инфарктов и инсультов, и от злокачественных новообразований.</w:t>
      </w:r>
    </w:p>
    <w:p w14:paraId="7606A6FD" w14:textId="3A0D4D9E" w:rsidR="00B757B7" w:rsidRPr="00216165" w:rsidRDefault="00B757B7" w:rsidP="00216165">
      <w:pPr>
        <w:pStyle w:val="a4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</w:pPr>
      <w:r w:rsidRPr="00216165">
        <w:rPr>
          <w:rFonts w:ascii="Times New Roman" w:hAnsi="Times New Roman" w:cs="Times New Roman"/>
          <w:b/>
          <w:sz w:val="28"/>
          <w:szCs w:val="28"/>
        </w:rPr>
        <w:t xml:space="preserve"> 7. </w:t>
      </w:r>
      <w:r w:rsidRPr="00216165">
        <w:rPr>
          <w:rFonts w:ascii="Times New Roman" w:hAnsi="Times New Roman" w:cs="Times New Roman"/>
          <w:sz w:val="28"/>
          <w:szCs w:val="28"/>
        </w:rPr>
        <w:t>Следующий важный пункт муниципальной программы – охват населения профилактическими осмотрами и диспансеризацией.</w:t>
      </w:r>
      <w:r w:rsidRPr="00216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6165">
        <w:rPr>
          <w:rFonts w:ascii="Times New Roman" w:hAnsi="Times New Roman" w:cs="Times New Roman"/>
          <w:sz w:val="28"/>
          <w:szCs w:val="28"/>
        </w:rPr>
        <w:t>Профилактика играет огромную роль в снижении заболеваемости и смертности   от неинфекционных заболеваний. Показатели</w:t>
      </w:r>
      <w:r w:rsidRPr="00216165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 по проведению диспансеризации и профилактических осмотров населения предусмотрены региональным проектом «Развитие системы оказания первичной медико-санитарной помощи и являются целевыми показателями Национального проекта «Здравоохранения». </w:t>
      </w:r>
    </w:p>
    <w:p w14:paraId="78412E85" w14:textId="77777777" w:rsidR="00B757B7" w:rsidRPr="00216165" w:rsidRDefault="00B757B7" w:rsidP="0021616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</w:pPr>
      <w:r w:rsidRPr="00216165">
        <w:rPr>
          <w:rFonts w:ascii="Times New Roman" w:hAnsi="Times New Roman" w:cs="Times New Roman"/>
          <w:sz w:val="28"/>
          <w:szCs w:val="28"/>
        </w:rPr>
        <w:t xml:space="preserve">За 2022 год диспансеризацию и профилактические осмотры прошли 38 166 человек. </w:t>
      </w:r>
      <w:r w:rsidRPr="00216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Осмотрами охвачено 100% от подлежащих. До конца года целевой показатель по охвату населения профилактическими осмотрами будет достигнут.</w:t>
      </w:r>
    </w:p>
    <w:p w14:paraId="32E7F296" w14:textId="10AA8888" w:rsidR="00B757B7" w:rsidRPr="00216165" w:rsidRDefault="00B757B7" w:rsidP="0021616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6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результатам проведённых осмотров выявлено 40 138 заболеваний, из них 7 595 впервые, по которым в дальнейшем установлено диспансерное наблюдение. Причём 50% заболеваний выявлено у лиц трудоспособного возраста.  Из числа выявленных впервые заболеваний – 128 злокачественных новообразований, 53 случаев сахарного диабета, 1552 заболевание системы кровообращения. </w:t>
      </w:r>
    </w:p>
    <w:p w14:paraId="07522C0D" w14:textId="77777777" w:rsidR="00B757B7" w:rsidRPr="00216165" w:rsidRDefault="00B757B7" w:rsidP="00216165">
      <w:pPr>
        <w:pStyle w:val="a4"/>
        <w:numPr>
          <w:ilvl w:val="0"/>
          <w:numId w:val="2"/>
        </w:numPr>
        <w:spacing w:after="0" w:line="240" w:lineRule="auto"/>
        <w:ind w:left="-142" w:firstLine="709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216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следующему пункту программы:</w:t>
      </w:r>
      <w:r w:rsidRPr="002161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16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улучшение материально технической базы Городской больницы.</w:t>
      </w:r>
    </w:p>
    <w:p w14:paraId="7670B41A" w14:textId="77777777" w:rsidR="00B757B7" w:rsidRPr="00216165" w:rsidRDefault="00B757B7" w:rsidP="0021616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color w:val="333333"/>
          <w:sz w:val="28"/>
          <w:szCs w:val="28"/>
        </w:rPr>
        <w:t xml:space="preserve">Развитие материально-технической базы больницы в конечном итоге обеспечивает общий рост доступности и качества медицинской помощи. За прошедший год приобретено 175 единиц медицинского и прочего оборудования на сумму 14,8 млн. рублей из различных источников финансирования. Проведён ремонт 10 объектов на сумму 10,5 млн. руб. </w:t>
      </w:r>
      <w:r w:rsidRPr="00216165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Внимание уделяется не только ремонту, но и благоустройству территорий.  Вопрос ремонта крайне актуален. </w:t>
      </w:r>
      <w:r w:rsidRPr="00216165">
        <w:rPr>
          <w:rFonts w:ascii="Times New Roman" w:hAnsi="Times New Roman" w:cs="Times New Roman"/>
          <w:sz w:val="28"/>
          <w:szCs w:val="28"/>
        </w:rPr>
        <w:t>В составе Городской больницы 18 зданий в которых оказывается медицинская помощь, многие из них со значительным процентом износа. Остро стоит вопрос ремонта в поликлиниках для взрослого населения. Заявки в Минздрав направлены. Выделения финансирования на сегодняшний день нет.</w:t>
      </w:r>
    </w:p>
    <w:p w14:paraId="5CBA514A" w14:textId="77777777" w:rsidR="00B757B7" w:rsidRPr="00216165" w:rsidRDefault="00B757B7" w:rsidP="0021616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sz w:val="28"/>
          <w:szCs w:val="28"/>
        </w:rPr>
        <w:t>9. Привлечение врачебных кадров</w:t>
      </w:r>
    </w:p>
    <w:p w14:paraId="72CD69DC" w14:textId="77777777" w:rsidR="00B757B7" w:rsidRPr="00216165" w:rsidRDefault="00B757B7" w:rsidP="0021616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sz w:val="28"/>
          <w:szCs w:val="28"/>
        </w:rPr>
        <w:t xml:space="preserve">Привлечение врачебных кадров одно из приоритетных направлений в работе Администрации больницы. Работа ведётся совместно и с большой поддержкой Администрации города. </w:t>
      </w:r>
    </w:p>
    <w:p w14:paraId="4D62FEED" w14:textId="77777777" w:rsidR="00B757B7" w:rsidRPr="00216165" w:rsidRDefault="00B757B7" w:rsidP="0021616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sz w:val="28"/>
          <w:szCs w:val="28"/>
        </w:rPr>
        <w:t xml:space="preserve"> С начала г</w:t>
      </w:r>
      <w:bookmarkStart w:id="0" w:name="_GoBack"/>
      <w:bookmarkEnd w:id="0"/>
      <w:r w:rsidRPr="00216165">
        <w:rPr>
          <w:rFonts w:ascii="Times New Roman" w:hAnsi="Times New Roman" w:cs="Times New Roman"/>
          <w:sz w:val="28"/>
          <w:szCs w:val="28"/>
        </w:rPr>
        <w:t>ода в Городскую больницу трудоустроено 53 врачей специалистов различного профиля.</w:t>
      </w:r>
    </w:p>
    <w:p w14:paraId="69DABA6A" w14:textId="77777777" w:rsidR="00B757B7" w:rsidRPr="00216165" w:rsidRDefault="00B757B7" w:rsidP="0021616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sz w:val="28"/>
          <w:szCs w:val="28"/>
        </w:rPr>
        <w:t xml:space="preserve">Укомплектованность специалистами – 98% за счёт довольно большого процента совместительства, что конечно же не улучшает качество оказываемой помощи, практикуется обучение специалистов по смежным специальностям (хирург – </w:t>
      </w:r>
      <w:proofErr w:type="spellStart"/>
      <w:r w:rsidRPr="00216165">
        <w:rPr>
          <w:rFonts w:ascii="Times New Roman" w:hAnsi="Times New Roman" w:cs="Times New Roman"/>
          <w:sz w:val="28"/>
          <w:szCs w:val="28"/>
        </w:rPr>
        <w:t>эндоскопист</w:t>
      </w:r>
      <w:proofErr w:type="spellEnd"/>
      <w:r w:rsidRPr="00216165">
        <w:rPr>
          <w:rFonts w:ascii="Times New Roman" w:hAnsi="Times New Roman" w:cs="Times New Roman"/>
          <w:sz w:val="28"/>
          <w:szCs w:val="28"/>
        </w:rPr>
        <w:t xml:space="preserve"> и т.д.)</w:t>
      </w:r>
    </w:p>
    <w:p w14:paraId="072E5911" w14:textId="77777777" w:rsidR="00B757B7" w:rsidRPr="00216165" w:rsidRDefault="00B757B7" w:rsidP="0021616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sz w:val="28"/>
          <w:szCs w:val="28"/>
        </w:rPr>
        <w:t xml:space="preserve">По показателю обеспеченности врачами, в том числе и первичного звена, в расчёте на население - целевое значение не достигнуто. </w:t>
      </w:r>
    </w:p>
    <w:p w14:paraId="181B8B83" w14:textId="77777777" w:rsidR="00B757B7" w:rsidRPr="00216165" w:rsidRDefault="00B757B7" w:rsidP="0021616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sz w:val="28"/>
          <w:szCs w:val="28"/>
        </w:rPr>
        <w:t>На сегодняшний день потребность в специалистах составляет – 31 врача, из них необходимы 11 врачей терапевтов и 8 педиатров в первичное звено.</w:t>
      </w:r>
    </w:p>
    <w:p w14:paraId="73C3EC1D" w14:textId="77777777" w:rsidR="00B757B7" w:rsidRPr="00216165" w:rsidRDefault="00B757B7" w:rsidP="0021616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6165">
        <w:rPr>
          <w:rFonts w:ascii="Times New Roman" w:hAnsi="Times New Roman" w:cs="Times New Roman"/>
          <w:bCs/>
          <w:sz w:val="28"/>
          <w:szCs w:val="28"/>
        </w:rPr>
        <w:t xml:space="preserve">В целях привлечения врачебных кадров действует ряд программ. </w:t>
      </w:r>
    </w:p>
    <w:p w14:paraId="3E461856" w14:textId="77777777" w:rsidR="00B757B7" w:rsidRPr="00216165" w:rsidRDefault="00B757B7" w:rsidP="0021616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6165">
        <w:rPr>
          <w:rFonts w:ascii="Times New Roman" w:hAnsi="Times New Roman" w:cs="Times New Roman"/>
          <w:bCs/>
          <w:sz w:val="28"/>
          <w:szCs w:val="28"/>
        </w:rPr>
        <w:t xml:space="preserve">Одной из программ является предоставление врачам служебного жилья и денежной компенсации за аренду жилых помещений. С 2020 года предоставляется ежемесячная компенсация за съем жилья, сейчас выплаты производятся 35 врачам. </w:t>
      </w:r>
    </w:p>
    <w:p w14:paraId="22206234" w14:textId="77777777" w:rsidR="00B757B7" w:rsidRPr="00216165" w:rsidRDefault="00B757B7" w:rsidP="0021616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6165">
        <w:rPr>
          <w:rFonts w:ascii="Times New Roman" w:hAnsi="Times New Roman" w:cs="Times New Roman"/>
          <w:bCs/>
          <w:sz w:val="28"/>
          <w:szCs w:val="28"/>
        </w:rPr>
        <w:t xml:space="preserve">  Коллективным договором Городской больницы, утверждены дополнительные выплаты молодым специалистам в размере 10 % от должностного оклада. </w:t>
      </w:r>
    </w:p>
    <w:p w14:paraId="4F6418E4" w14:textId="77777777" w:rsidR="00B757B7" w:rsidRPr="00216165" w:rsidRDefault="00B757B7" w:rsidP="0021616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6165">
        <w:rPr>
          <w:rFonts w:ascii="Times New Roman" w:hAnsi="Times New Roman" w:cs="Times New Roman"/>
          <w:bCs/>
          <w:sz w:val="28"/>
          <w:szCs w:val="28"/>
        </w:rPr>
        <w:t xml:space="preserve">  Осуществляются дополнительные выплаты по федеральным и региональным программам, действующим на территории Республики Башкортостан, а именно: доведение уровня заработной платы до определенной «дорожной картой» (</w:t>
      </w:r>
      <w:proofErr w:type="spellStart"/>
      <w:r w:rsidRPr="00216165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Pr="00216165">
        <w:rPr>
          <w:rFonts w:ascii="Times New Roman" w:hAnsi="Times New Roman" w:cs="Times New Roman"/>
          <w:bCs/>
          <w:sz w:val="28"/>
          <w:szCs w:val="28"/>
        </w:rPr>
        <w:t xml:space="preserve"> заработной платы с денежных средств ОМС).  </w:t>
      </w:r>
    </w:p>
    <w:p w14:paraId="4E1BBEEA" w14:textId="77777777" w:rsidR="00B757B7" w:rsidRPr="00216165" w:rsidRDefault="00B757B7" w:rsidP="0021616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6165">
        <w:rPr>
          <w:rFonts w:ascii="Times New Roman" w:hAnsi="Times New Roman" w:cs="Times New Roman"/>
          <w:bCs/>
          <w:sz w:val="28"/>
          <w:szCs w:val="28"/>
        </w:rPr>
        <w:t xml:space="preserve">В рамках программы социальных выплат студентам 5-6 курсов учреждений высшего медицинского образования, утвержденной решением Совета городского округа город Салават - 11 студентов получают стипендию в размере 10 тыс. рублей.  </w:t>
      </w:r>
    </w:p>
    <w:p w14:paraId="1977F9EA" w14:textId="77777777" w:rsidR="00B757B7" w:rsidRPr="00216165" w:rsidRDefault="00B757B7" w:rsidP="0021616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sz w:val="28"/>
          <w:szCs w:val="28"/>
        </w:rPr>
        <w:t>Действует Программа, разработанная Администрацией городского округа город Салават с привлечением благотворительного фонда «</w:t>
      </w:r>
      <w:proofErr w:type="spellStart"/>
      <w:r w:rsidRPr="00216165">
        <w:rPr>
          <w:rFonts w:ascii="Times New Roman" w:hAnsi="Times New Roman" w:cs="Times New Roman"/>
          <w:sz w:val="28"/>
          <w:szCs w:val="28"/>
        </w:rPr>
        <w:t>Юрматы</w:t>
      </w:r>
      <w:proofErr w:type="spellEnd"/>
      <w:r w:rsidRPr="00216165">
        <w:rPr>
          <w:rFonts w:ascii="Times New Roman" w:hAnsi="Times New Roman" w:cs="Times New Roman"/>
          <w:sz w:val="28"/>
          <w:szCs w:val="28"/>
        </w:rPr>
        <w:t>» по привлечению специалистов в первичное звено. В рамках данной программы   на 2019-2024 годы утверждена надбавка к заработной плате 6 врачам первичного звена (ежемесячная надбавка к заработной плате в размере 28 тыс. рублей в течение 3 лет).</w:t>
      </w:r>
    </w:p>
    <w:p w14:paraId="2ABB56DB" w14:textId="77777777" w:rsidR="00B757B7" w:rsidRPr="00216165" w:rsidRDefault="00B757B7" w:rsidP="0021616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FFE905" w14:textId="77777777" w:rsidR="00B757B7" w:rsidRPr="00216165" w:rsidRDefault="00B757B7" w:rsidP="00216165">
      <w:pPr>
        <w:pStyle w:val="a4"/>
        <w:numPr>
          <w:ilvl w:val="0"/>
          <w:numId w:val="3"/>
        </w:num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Резюмируя выше сказанное, по итогам работы за 2022 год, достигнутые результаты свидетельствуют об эффективности реализуемых мероприятий программы </w:t>
      </w:r>
      <w:r w:rsidRPr="00216165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«Охрана здоровья населения города Салават». Основные целевые показатели программы достигнуты. Имеется </w:t>
      </w:r>
      <w:proofErr w:type="spellStart"/>
      <w:r w:rsidRPr="00216165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недостижение</w:t>
      </w:r>
      <w:proofErr w:type="spellEnd"/>
      <w:r w:rsidRPr="00216165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показателя по обеспеченности кадрами, что конечно же сказывается на загруженности работающих врачей и влияет на доступность медицинской помощи.</w:t>
      </w:r>
    </w:p>
    <w:p w14:paraId="479B605F" w14:textId="77777777" w:rsidR="00B757B7" w:rsidRPr="00216165" w:rsidRDefault="00B757B7" w:rsidP="00E41E82">
      <w:pPr>
        <w:spacing w:after="0" w:line="240" w:lineRule="auto"/>
        <w:ind w:left="-142"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216165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Успешная реализация муниципальной программы возможна </w:t>
      </w:r>
      <w:r w:rsidRPr="0021616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только благодаря комплексным усилиям общества. За время действия муниципальной программы в Городе проведена большая работа, позволяющая назвать Салават здоровым муниципалитетом.   Ведётся работа по направлениям:</w:t>
      </w:r>
    </w:p>
    <w:p w14:paraId="2ECD0A95" w14:textId="77777777" w:rsidR="00B757B7" w:rsidRPr="00216165" w:rsidRDefault="00B757B7" w:rsidP="00E41E82">
      <w:pPr>
        <w:spacing w:after="0" w:line="240" w:lineRule="auto"/>
        <w:ind w:left="-142"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21616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Pr="00216165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здоровое питание</w:t>
      </w:r>
      <w:r w:rsidRPr="0021616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(проведение городских ярмарок, доступность в продаже свежих овощей и фруктов, организация здорового питания в школах, просвещение населения в области здорового питания путём размещения информации в социальных сетях, индивидуального и группового консультирования, привлечение частных предпринимателей, производящих здоровые продукты к участию в общегородских праздниках)</w:t>
      </w:r>
    </w:p>
    <w:p w14:paraId="6753E3E9" w14:textId="00A982D7" w:rsidR="00216165" w:rsidRDefault="00B757B7" w:rsidP="00E41E82">
      <w:pPr>
        <w:spacing w:after="0" w:line="240" w:lineRule="auto"/>
        <w:ind w:left="-142"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21616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Pr="00216165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борьба с ожирением и повышением физической активности</w:t>
      </w:r>
      <w:r w:rsidRPr="0021616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, начиная уже с детского возраста: в городе действует достаточное количество бассейнов и спортивных клубов, организованы пешеходные маршруты, велосипедные прогулки, участие в республиканских и общероссийских спортивных праздниках: «Лыжня России», «День физкультурника», «Кросс нации», всероссийский день ходьбы «10 000 шагов к жизни»</w:t>
      </w:r>
      <w:r w:rsidR="0021616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440C1A04" w14:textId="185B466D" w:rsidR="00B757B7" w:rsidRPr="00216165" w:rsidRDefault="00B757B7" w:rsidP="00E41E82">
      <w:pPr>
        <w:spacing w:after="0" w:line="240" w:lineRule="auto"/>
        <w:ind w:left="-142"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216165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</w:rPr>
        <w:t>Ну и конечно крайне важное направление работы по снижению потребления населением алкоголя и табака.</w:t>
      </w:r>
    </w:p>
    <w:p w14:paraId="1F4EF21B" w14:textId="77777777" w:rsidR="00B757B7" w:rsidRPr="00216165" w:rsidRDefault="00B757B7" w:rsidP="00216165">
      <w:pPr>
        <w:spacing w:after="0" w:line="240" w:lineRule="auto"/>
        <w:ind w:left="-142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</w:rPr>
      </w:pPr>
      <w:r w:rsidRPr="00216165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</w:rPr>
        <w:t>В заключении акцентирую, что успех здоровой и активной жизни на 60% зависит от образа жизни и только на 10% от медицины.</w:t>
      </w:r>
    </w:p>
    <w:p w14:paraId="1800F789" w14:textId="77777777" w:rsidR="00490948" w:rsidRPr="00216165" w:rsidRDefault="00490948" w:rsidP="0021616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15940B" w14:textId="77777777" w:rsidR="0097366A" w:rsidRPr="00216165" w:rsidRDefault="0097366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366A" w:rsidRPr="0021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4612C"/>
    <w:multiLevelType w:val="hybridMultilevel"/>
    <w:tmpl w:val="93C8E8C2"/>
    <w:lvl w:ilvl="0" w:tplc="43C41E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DAE7C5D"/>
    <w:multiLevelType w:val="hybridMultilevel"/>
    <w:tmpl w:val="650AA2F8"/>
    <w:lvl w:ilvl="0" w:tplc="96C80E28">
      <w:start w:val="10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7D2B2AA1"/>
    <w:multiLevelType w:val="hybridMultilevel"/>
    <w:tmpl w:val="D79E5EF2"/>
    <w:lvl w:ilvl="0" w:tplc="06507FD4">
      <w:start w:val="8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AE"/>
    <w:rsid w:val="00020458"/>
    <w:rsid w:val="000552DE"/>
    <w:rsid w:val="00082B8D"/>
    <w:rsid w:val="00090D28"/>
    <w:rsid w:val="000A0C3B"/>
    <w:rsid w:val="001C699C"/>
    <w:rsid w:val="00216165"/>
    <w:rsid w:val="00287C8B"/>
    <w:rsid w:val="003424C1"/>
    <w:rsid w:val="00371FA2"/>
    <w:rsid w:val="0039113D"/>
    <w:rsid w:val="003C76A3"/>
    <w:rsid w:val="003D68A8"/>
    <w:rsid w:val="003F1612"/>
    <w:rsid w:val="004013B5"/>
    <w:rsid w:val="00407D06"/>
    <w:rsid w:val="00431D93"/>
    <w:rsid w:val="00444E5E"/>
    <w:rsid w:val="00490948"/>
    <w:rsid w:val="00493400"/>
    <w:rsid w:val="0049502E"/>
    <w:rsid w:val="004C7FDB"/>
    <w:rsid w:val="005C774F"/>
    <w:rsid w:val="005D6E85"/>
    <w:rsid w:val="005E7F97"/>
    <w:rsid w:val="005F5815"/>
    <w:rsid w:val="00631A3C"/>
    <w:rsid w:val="0063484A"/>
    <w:rsid w:val="00652DA8"/>
    <w:rsid w:val="006A672B"/>
    <w:rsid w:val="00712FAE"/>
    <w:rsid w:val="00724620"/>
    <w:rsid w:val="00772E95"/>
    <w:rsid w:val="00783D5F"/>
    <w:rsid w:val="007E4AFA"/>
    <w:rsid w:val="007F776F"/>
    <w:rsid w:val="00810EF5"/>
    <w:rsid w:val="00813F12"/>
    <w:rsid w:val="00823242"/>
    <w:rsid w:val="00854CF8"/>
    <w:rsid w:val="00872818"/>
    <w:rsid w:val="008B5A58"/>
    <w:rsid w:val="008E7A47"/>
    <w:rsid w:val="00921244"/>
    <w:rsid w:val="0097366A"/>
    <w:rsid w:val="0098347E"/>
    <w:rsid w:val="009E1A98"/>
    <w:rsid w:val="00A306D4"/>
    <w:rsid w:val="00A4077A"/>
    <w:rsid w:val="00B15623"/>
    <w:rsid w:val="00B1564C"/>
    <w:rsid w:val="00B17D68"/>
    <w:rsid w:val="00B438E8"/>
    <w:rsid w:val="00B73CAE"/>
    <w:rsid w:val="00B757B7"/>
    <w:rsid w:val="00BC00E0"/>
    <w:rsid w:val="00C21C45"/>
    <w:rsid w:val="00C569E6"/>
    <w:rsid w:val="00C662F0"/>
    <w:rsid w:val="00C665B5"/>
    <w:rsid w:val="00CA486A"/>
    <w:rsid w:val="00CB5BAE"/>
    <w:rsid w:val="00CE0370"/>
    <w:rsid w:val="00CF1A7B"/>
    <w:rsid w:val="00D74A0A"/>
    <w:rsid w:val="00D829BE"/>
    <w:rsid w:val="00DB24A3"/>
    <w:rsid w:val="00E21102"/>
    <w:rsid w:val="00E34C5C"/>
    <w:rsid w:val="00E41E82"/>
    <w:rsid w:val="00E80BEC"/>
    <w:rsid w:val="00EC108A"/>
    <w:rsid w:val="00EC3A8C"/>
    <w:rsid w:val="00EE1842"/>
    <w:rsid w:val="00EF49A7"/>
    <w:rsid w:val="00EF4BD5"/>
    <w:rsid w:val="00F06B72"/>
    <w:rsid w:val="00F12E9E"/>
    <w:rsid w:val="00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01FB"/>
  <w15:chartTrackingRefBased/>
  <w15:docId w15:val="{8E323F55-75D9-4AF2-B272-5A31CA23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829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7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7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4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Поздеева Елена Александровна</dc:creator>
  <cp:keywords/>
  <dc:description/>
  <cp:lastModifiedBy>Фролова Олеся Петровна</cp:lastModifiedBy>
  <cp:revision>30</cp:revision>
  <cp:lastPrinted>2023-01-16T09:42:00Z</cp:lastPrinted>
  <dcterms:created xsi:type="dcterms:W3CDTF">2022-11-08T04:16:00Z</dcterms:created>
  <dcterms:modified xsi:type="dcterms:W3CDTF">2023-01-19T06:58:00Z</dcterms:modified>
</cp:coreProperties>
</file>