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B1" w:rsidRDefault="00F256B1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Приложение</w:t>
      </w:r>
    </w:p>
    <w:p w:rsidR="00F256B1" w:rsidRDefault="00F256B1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к решению </w:t>
      </w:r>
      <w:r>
        <w:rPr>
          <w:rFonts w:ascii="Times New Roman" w:eastAsia="Times New Roman" w:hAnsi="Times New Roman"/>
          <w:sz w:val="24"/>
          <w:szCs w:val="24"/>
        </w:rPr>
        <w:t>территориальной избирательной</w:t>
      </w:r>
    </w:p>
    <w:p w:rsidR="00F256B1" w:rsidRDefault="00F256B1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комиссии городского округа город Салават</w:t>
      </w:r>
    </w:p>
    <w:p w:rsidR="00F256B1" w:rsidRDefault="00F256B1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Республики Башкортостан</w:t>
      </w:r>
    </w:p>
    <w:p w:rsidR="00F256B1" w:rsidRDefault="00F256B1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от 11 сентября 2023 года № </w:t>
      </w:r>
      <w:r w:rsidR="00902D60">
        <w:rPr>
          <w:rFonts w:ascii="Times New Roman" w:eastAsia="Times New Roman" w:hAnsi="Times New Roman"/>
          <w:iCs/>
          <w:sz w:val="24"/>
          <w:szCs w:val="24"/>
        </w:rPr>
        <w:t>83</w:t>
      </w:r>
      <w:r>
        <w:rPr>
          <w:rFonts w:ascii="Times New Roman" w:eastAsia="Times New Roman" w:hAnsi="Times New Roman"/>
          <w:iCs/>
          <w:sz w:val="24"/>
          <w:szCs w:val="24"/>
        </w:rPr>
        <w:t>/</w:t>
      </w:r>
      <w:r w:rsidR="00902D60">
        <w:rPr>
          <w:rFonts w:ascii="Times New Roman" w:eastAsia="Times New Roman" w:hAnsi="Times New Roman"/>
          <w:iCs/>
          <w:sz w:val="24"/>
          <w:szCs w:val="24"/>
        </w:rPr>
        <w:t>1</w:t>
      </w:r>
      <w:r>
        <w:rPr>
          <w:rFonts w:ascii="Times New Roman" w:eastAsia="Times New Roman" w:hAnsi="Times New Roman"/>
          <w:iCs/>
          <w:sz w:val="24"/>
          <w:szCs w:val="24"/>
        </w:rPr>
        <w:t>-5</w:t>
      </w:r>
    </w:p>
    <w:p w:rsidR="00FB7713" w:rsidRDefault="00FB7713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FB7713" w:rsidRDefault="00FB7713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382217" w:rsidRDefault="00382217" w:rsidP="00382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Сводные сведения </w:t>
      </w:r>
    </w:p>
    <w:p w:rsidR="00791FED" w:rsidRDefault="00382217" w:rsidP="00382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использования избирательных бюллетеней для </w:t>
      </w:r>
    </w:p>
    <w:p w:rsidR="00382217" w:rsidRPr="00382217" w:rsidRDefault="00382217" w:rsidP="00791F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217"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голосования</w:t>
      </w:r>
      <w:r w:rsidR="00791F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2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одномандатному избирательному округу </w:t>
      </w:r>
      <w:r w:rsidRPr="00382217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на выборах </w:t>
      </w:r>
      <w:r w:rsidRPr="003822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депутатов Государственного Собрания - Курултая Республики Башкортостан седьмого созыва</w:t>
      </w:r>
      <w:r w:rsidRPr="00382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городского округа город Салават Республики Башкортостан по Промышленному избирательному округу № 20</w:t>
      </w:r>
    </w:p>
    <w:p w:rsidR="00C77A84" w:rsidRPr="00C77A84" w:rsidRDefault="00C77A84" w:rsidP="003822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713" w:rsidRPr="00FB7713" w:rsidRDefault="00FB7713" w:rsidP="00FB771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3"/>
        <w:gridCol w:w="1831"/>
      </w:tblGrid>
      <w:tr w:rsidR="00FB7713" w:rsidRPr="00FB7713" w:rsidTr="005E3CA3">
        <w:trPr>
          <w:trHeight w:val="608"/>
        </w:trPr>
        <w:tc>
          <w:tcPr>
            <w:tcW w:w="709" w:type="dxa"/>
            <w:vAlign w:val="center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6833" w:type="dxa"/>
            <w:vAlign w:val="center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b/>
                <w:lang w:eastAsia="ru-RU"/>
              </w:rPr>
              <w:t>Сведения о результатах использования избирательных бюллетеней</w:t>
            </w:r>
          </w:p>
        </w:tc>
        <w:tc>
          <w:tcPr>
            <w:tcW w:w="1831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</w:p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b/>
                <w:lang w:eastAsia="ru-RU"/>
              </w:rPr>
              <w:t>избирательных бюллетеней</w:t>
            </w:r>
          </w:p>
        </w:tc>
      </w:tr>
      <w:tr w:rsidR="00FB7713" w:rsidRPr="00FB7713" w:rsidTr="005E3CA3">
        <w:trPr>
          <w:trHeight w:val="551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по акту от Центральной избирательной комиссии территориальной избирательной комиссией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41000</w:t>
            </w:r>
          </w:p>
        </w:tc>
      </w:tr>
      <w:tr w:rsidR="00FB7713" w:rsidRPr="00FB7713" w:rsidTr="005E3CA3">
        <w:trPr>
          <w:trHeight w:val="765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Недостача, обнаруженная при пересчете территориальной избирательной комиссией (перед передачей в участковые избирательные комиссии)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B7713" w:rsidRPr="00FB7713" w:rsidTr="005E3CA3">
        <w:trPr>
          <w:trHeight w:val="765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Излишки, обнаруженные при пересчете территориальной избирательной комиссией (перед передачей в участковые избирательные комиссии)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B7713" w:rsidRPr="00FB7713" w:rsidTr="005E3CA3">
        <w:trPr>
          <w:trHeight w:val="582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фактически территориальной избирательной комиссией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41000</w:t>
            </w:r>
          </w:p>
        </w:tc>
      </w:tr>
      <w:tr w:rsidR="00FB7713" w:rsidRPr="00FB7713" w:rsidTr="005E3CA3">
        <w:trPr>
          <w:trHeight w:val="582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выдано по актам территориальной избирательной комиссией в участковые избирательные комиссии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36750</w:t>
            </w:r>
          </w:p>
        </w:tc>
      </w:tr>
      <w:tr w:rsidR="00FB7713" w:rsidRPr="00FB7713" w:rsidTr="005E3CA3">
        <w:trPr>
          <w:trHeight w:val="563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погашено неиспользованных, хранившихся в резерве территориальной избирательной комиссии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4250</w:t>
            </w:r>
          </w:p>
        </w:tc>
      </w:tr>
      <w:tr w:rsidR="00FB7713" w:rsidRPr="00FB7713" w:rsidTr="005E3CA3">
        <w:trPr>
          <w:trHeight w:val="563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территориальной избирательной комиссией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B7713" w:rsidRPr="00FB7713" w:rsidTr="005E3CA3">
        <w:trPr>
          <w:trHeight w:val="563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Hlk142313961"/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по актам участковыми избирательными комиссиями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36750</w:t>
            </w:r>
          </w:p>
        </w:tc>
      </w:tr>
      <w:tr w:rsidR="00FB7713" w:rsidRPr="00FB7713" w:rsidTr="005E3CA3">
        <w:trPr>
          <w:trHeight w:val="563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выдано участковыми избирательными комиссиями непосредственно избирателям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21001</w:t>
            </w:r>
          </w:p>
        </w:tc>
      </w:tr>
      <w:tr w:rsidR="00FB7713" w:rsidRPr="00FB7713" w:rsidTr="005E3CA3">
        <w:trPr>
          <w:trHeight w:val="273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погашено участковыми избирательными комиссиями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15749</w:t>
            </w:r>
          </w:p>
        </w:tc>
      </w:tr>
      <w:tr w:rsidR="00FB7713" w:rsidRPr="00FB7713" w:rsidTr="005E3CA3">
        <w:trPr>
          <w:trHeight w:val="263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участковыми избирательными комиссиями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B7713" w:rsidRPr="00FB7713" w:rsidTr="005E3CA3">
        <w:trPr>
          <w:trHeight w:val="57"/>
        </w:trPr>
        <w:tc>
          <w:tcPr>
            <w:tcW w:w="709" w:type="dxa"/>
          </w:tcPr>
          <w:p w:rsidR="00FB7713" w:rsidRPr="00FB7713" w:rsidRDefault="00FB7713" w:rsidP="00FB771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</w:tcPr>
          <w:p w:rsidR="00FB7713" w:rsidRPr="00FB7713" w:rsidRDefault="00FB7713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7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Излишки, обнаруженные участковыми избирательными комиссиями, не учтенные при получении избирательных бюллетеней</w:t>
            </w:r>
          </w:p>
        </w:tc>
        <w:tc>
          <w:tcPr>
            <w:tcW w:w="1831" w:type="dxa"/>
          </w:tcPr>
          <w:p w:rsidR="00FB7713" w:rsidRPr="00FB7713" w:rsidRDefault="008A6314" w:rsidP="00FB7713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bookmarkStart w:id="1" w:name="_GoBack"/>
            <w:bookmarkEnd w:id="1"/>
          </w:p>
        </w:tc>
      </w:tr>
      <w:bookmarkEnd w:id="0"/>
    </w:tbl>
    <w:p w:rsidR="00FB7713" w:rsidRPr="00FB7713" w:rsidRDefault="00FB7713" w:rsidP="00FB7713">
      <w:pPr>
        <w:spacing w:line="259" w:lineRule="auto"/>
        <w:rPr>
          <w:rFonts w:eastAsia="Times New Roman"/>
        </w:rPr>
      </w:pPr>
    </w:p>
    <w:p w:rsidR="00FB7713" w:rsidRDefault="00FB7713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F256B1" w:rsidRDefault="00F256B1" w:rsidP="00F256B1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F56FCA" w:rsidRDefault="00F56FCA" w:rsidP="00F256B1">
      <w:pPr>
        <w:jc w:val="center"/>
      </w:pPr>
    </w:p>
    <w:sectPr w:rsidR="00F56FCA" w:rsidSect="00AE5AD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0C"/>
    <w:rsid w:val="00382217"/>
    <w:rsid w:val="00791FED"/>
    <w:rsid w:val="008A6314"/>
    <w:rsid w:val="00902D60"/>
    <w:rsid w:val="00AE5AD2"/>
    <w:rsid w:val="00C77A84"/>
    <w:rsid w:val="00E7270C"/>
    <w:rsid w:val="00F256B1"/>
    <w:rsid w:val="00F56FCA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200A-DB93-40BA-8905-910FC71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B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831026F4.dotm</Template>
  <TotalTime>8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9</cp:revision>
  <dcterms:created xsi:type="dcterms:W3CDTF">2023-09-07T05:28:00Z</dcterms:created>
  <dcterms:modified xsi:type="dcterms:W3CDTF">2023-09-11T06:36:00Z</dcterms:modified>
</cp:coreProperties>
</file>