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 округа город Салават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2024 г. № _____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0"/>
      <w:bookmarkEnd w:id="0"/>
      <w:r w:rsidRPr="00A21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МУНИЦИПАЛЬНОЙ КАЗНЕ ГОРОДСКОГО ОКРУГА ГОРОД САЛАВАТ 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общие цели, задачи, порядок формирования, учета, управления и распоряжения муниципальной казной городского округа город Салават Республики Башкортостан (далее – муниципальная казна, казна городского округа), обязательные для исполнения всеми физическими и юридическими лицами, а также должностными лицами органов местного самоуправления городского округа город Салават Республики Башкортостан (далее - городской округ).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Муниципальную казну городского округа составляют средства местного бюджета и иное муниципальное имущество, не закрепленное за муниципальными предприятиями и учреждениями на праве хозяйственного ведения и оперативного управления.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Управление, распоряжение и учет имущества муниципальной казны от имени и в интересах городского округа осуществляется Администрацией городского округа город Салават Республики Башкортостан (далее – Администрация). 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Администрации по вопросам управления и распоряжения имуществом муниципальной казны осуществляет отдел по управлению муниципальной собственностью Администрации городского округа город Салават Республики Башкортостан (далее – ОУМС).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Бухгалтерский учет объектов имущества муниципальной казны осуществляет отдел бухгалтерского учета и отчетности Администрации.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A212F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</w:t>
      </w:r>
      <w:proofErr w:type="spellStart"/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</w:t>
      </w:r>
      <w:proofErr w:type="spellEnd"/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A212F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соблюдением</w:t>
      </w: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2F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установленного порядка управления и распоряжения имуществом, находящимся в</w:t>
      </w: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городского округа, осуществляет Контрольно-счетная палата</w:t>
      </w:r>
      <w:r w:rsidRPr="00A212F3">
        <w:rPr>
          <w:rFonts w:ascii="Times New Roman" w:hAnsi="Times New Roman" w:cs="Times New Roman"/>
          <w:sz w:val="28"/>
          <w:szCs w:val="28"/>
        </w:rPr>
        <w:t xml:space="preserve"> </w:t>
      </w: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случае вовлечения имущества муниципальной казны в сделку с участием третьих лиц соответствующие права и обязательства приобретает непосредственный собственник имущества - городской округ.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Формирование имущества казны городского округа осуществляется за счет бюджетных средств городского округа и иных источников, предусмотренных действующим законодательством.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Финансирование всех необходимых мероприятий по содержанию и учету муниципальной казны городского округа осуществляется за счет бюджетных средств городского округа.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ЦЕЛИ ФОРМИРОВАНИЯ, УЧЕТА, УПРАВЛЕНИЯ И РАСПОРЯЖЕНИЯ МУНИЦИПАЛЬНОЙ КАЗНОЙ ГОРОДСКОГО ОКРУГА ГОРОД САЛАВАТ РЕСПУБЛИКИ БАШКОРТОСТАН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формирования, учета, управления и распоряжения казной городского округа являются: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экономической основы городского округа;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экономической и финансовой самостоятельности городского округа в сфере гражданских правоотношений;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экономических предпосылок для разработки и реализации новых подходов к управлению собственностью городского округа, обеспечения максимально эффективного управления отдельными ее объектами;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самостоятельной экономической политики города на рынках недвижимости, ценных бумаг, инвестиций;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доходов городского округа от коммерческого использования объектов муниципальной собственности;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сохранение, воспроизводство и пополнение объектов собственности городского округа;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инвестиций и стимулирование предпринимательской деятельности на территории городского округа. 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ФОРМИРОВАНИЯ ИМУЩЕСТВА КАЗНЫ ГОРОДСКОГО ОКРУГА ГОРОД САЛАВАТ РЕСПУБЛИКИ БАШКОРТОСТАН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2"/>
      <w:bookmarkEnd w:id="1"/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Объектами, составляющими муниципальную казну городского округа, являются: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находящееся в муниципальной собственности недвижимое имущество, не закрепленное за муниципальными предприятиями и учреждениями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находящееся в муниципальной собственности движимое имущество, не закрепленное за муниципальными предприятиями и учреждениями, акции, доли (вклады) в уставном (складочном) капитале хозяйственного общества или товарищества либо иное не относящееся к недвижимости имущество.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Основаниями приобретения права собственности городского округа на отдельные объекты гражданских прав и включения их в состав казны городского округа являются: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объектов за счет средств бюджета городского округа;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 основании договоров купли-продажи и иных договоров о передаче объектов в собственность городского округа;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передача в собственность городского округа на основании нормативных правовых актов Российской Федерации о разграничении государственной </w:t>
      </w: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на федеральную собственность, собственность субъектов Российской Федерации, муниципальную собственность;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в собственность городского округа на основании нормативных правовых актов Российской Федерации о разграничении полномочий по вопросам совместного ведения Российской Федерации и субъектов Российской Федерации;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в установленном порядке бесхозяйными и поступившие в этой связи в собственность городского округа в порядке, установленном в соответствии с нормативными правовыми актами Российской Федерации, Республики Башкортостан и городского округа;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объектов на безвозмездной основе в муниципальную собственность юридическими и физическими лицами;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городским округом в порядке признания права собственности по судебному решению или иным основаниям в соответствии с нормативными правовыми актами Российской Федерации, Республики Башкортостан и городского округа; 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>- участие городского округа в образовании имущества хозяйственных обществ или товариществ;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имущества, подлежащего распределению между акционерами или участниками юридического лица при его ликвидации;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имущества в собственность городского округа, в соответствии с Федеральным законом "О несостоятельности (банкротстве)";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основания, предусмотренные соответствующим законодательством.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1"/>
      <w:bookmarkEnd w:id="2"/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Основаниями включения в состав имущества муниципальной казны городского округа объектов муниципальной собственности городского округа также являются: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изъятие излишнего, неиспользуемого либо используемого не по назначению имущества из оперативного управления муниципальных учреждений городского округа;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права хозяйственного ведения муниципального унитарного предприятия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законодательством, в том числе в связи с отказом муниципальных унитарных предприятий от имущества, переданного им в хозяйственное ведение;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имущества ликвидированных муниципальных унитарных предприятий и муниципальных учреждений городского округа.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Включение в состав имущества муниципальной казны городского округа объектов, приобретенных в муниципальную собственность по основаниям, перечисленным в п. 3.2 настоящего Положения, а также подлежащих включению в состав имущества казны в соответствии с п. 3.3 настоящего Положения, осуществляется на основании постановления Администрации, определяющего его дальнейшее использование, объем и порядок выделения средств на его содержание и эксплуатацию.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Основанием исключения объектов муниципальной собственности из состава муниципальной казны городского округа является: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другой организации бюджетной сферы;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в результате реализации (продажи, обмене);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основаниям, предусматривающим принятие собственником имущества решения о списании государственного (муниципального) имущества;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 в результате хищений, недостач, потерь, гибели или уничтожения имущества.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соответствующего объекта из состава муниципальной казны и внесение необходимых изменений в реестр муниципальной собственности городского округа осуществляются на основании постановления Администрации.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Право муниципальной собственности на недвижимое имущество и </w:t>
      </w:r>
      <w:proofErr w:type="gramStart"/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</w:t>
      </w:r>
      <w:proofErr w:type="gramEnd"/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сделки с ним подлежат государственной регистрации в соответствии с Федеральными законами от 13.07.2015 № 218-ФЗ "О государственной регистрации недвижимости", от 03.08.2018 №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Федерации". Все действия, необходимые для осуществления кадастрового учета и государственной регистрации права муниципальной собственности, осуществляются ОУМС за счет средств бюджета городского округа, если иное прямо не предусмотрено договорами о передаче его в пользование третьих лиц, с привлечением, в случае необходимости, муниципальных предприятий и учреждений.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УЧЕТ ОБЪЕКТОВ МУНИЦИПАЛЬНОЙ КАЗНЫ 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Ведение реестра объектов муниципальной казны в составе реестра муниципального имущества городского округа осуществляет ОУМС в соответствии с Порядком ведения органами местного самоуправления реестров муниципального имущества, утвержденным Приказом Минфина России от 10.10.2023 № 163н.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 xml:space="preserve">4.2. Бухгалтерский (бюджетный) учет имущества казны осуществляет отдел бухгалтерского учета и отчетности Администрации в соответствии с </w:t>
      </w:r>
      <w:r w:rsidRPr="00A212F3">
        <w:rPr>
          <w:rFonts w:ascii="Times New Roman" w:hAnsi="Times New Roman" w:cs="Times New Roman"/>
          <w:bCs/>
          <w:sz w:val="28"/>
          <w:szCs w:val="28"/>
        </w:rPr>
        <w:t xml:space="preserve">Федеральными стандартами бухгалтерского учета, утвержденными </w:t>
      </w:r>
      <w:r w:rsidRPr="00A212F3">
        <w:rPr>
          <w:rFonts w:ascii="Times New Roman" w:hAnsi="Times New Roman" w:cs="Times New Roman"/>
          <w:sz w:val="28"/>
          <w:szCs w:val="28"/>
        </w:rPr>
        <w:t xml:space="preserve">Приказами Министерства финансов Российской </w:t>
      </w:r>
      <w:proofErr w:type="spellStart"/>
      <w:r w:rsidRPr="00A212F3">
        <w:rPr>
          <w:rFonts w:ascii="Times New Roman" w:hAnsi="Times New Roman" w:cs="Times New Roman"/>
          <w:sz w:val="28"/>
          <w:szCs w:val="28"/>
        </w:rPr>
        <w:t>Феднрации</w:t>
      </w:r>
      <w:proofErr w:type="spellEnd"/>
      <w:r w:rsidRPr="00A212F3">
        <w:rPr>
          <w:rFonts w:ascii="Times New Roman" w:hAnsi="Times New Roman" w:cs="Times New Roman"/>
          <w:sz w:val="28"/>
          <w:szCs w:val="28"/>
        </w:rPr>
        <w:t>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УПРАВЛЕНИЕ И РАСПОРЯЖЕНИЕ МУНИЦИПАЛЬНОЙ КАЗНОЙ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Приобретение и осуществление имущественных и личных </w:t>
      </w: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неимущественных прав, и обязанностей, а также обеспечение защиты прав собственника муниципальной казны, в том числе судебной, от имени муниципального образования осуществляется Администрацией.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условия управления и распоряжения муниципальной казной определяются нормами действующего законодательства Российской Федерации и Республики Башкортостан, а также нормативными актами органов местного самоуправления городского округа, принятыми в пределах их компетенции.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F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Порядок приватизации объектов имущества казны определяется действующим законодательством, соответствующими нормативными актами органов местного самоуправления городского округа о приватизации муниципального имущества.</w:t>
      </w:r>
    </w:p>
    <w:p w:rsidR="00A212F3" w:rsidRPr="00A212F3" w:rsidRDefault="00A212F3" w:rsidP="00A212F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F3" w:rsidRPr="00A212F3" w:rsidRDefault="00A212F3" w:rsidP="00A212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12F3">
        <w:rPr>
          <w:rFonts w:ascii="Times New Roman" w:hAnsi="Times New Roman" w:cs="Times New Roman"/>
          <w:bCs/>
          <w:sz w:val="28"/>
          <w:szCs w:val="28"/>
        </w:rPr>
        <w:t xml:space="preserve">КОНТРОЛЬ И ОТВЕТСТВЕННОСТЬ ЗА ОБЕСПЕЧЕНИЕ СОХРАННОСТИ И СОДЕРЖАНИЯ ИМУЩЕСТВА 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left="1353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12F3">
        <w:rPr>
          <w:rFonts w:ascii="Times New Roman" w:hAnsi="Times New Roman" w:cs="Times New Roman"/>
          <w:bCs/>
          <w:sz w:val="28"/>
          <w:szCs w:val="28"/>
        </w:rPr>
        <w:t>МУНИЦИПАЛЬНОЙ КАЗНЫ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>6.1.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в соответствии с условиями заключенных договоров о передаче имущества</w:t>
      </w:r>
      <w:r w:rsidRPr="00A212F3">
        <w:t xml:space="preserve"> </w:t>
      </w:r>
      <w:r w:rsidRPr="00A212F3">
        <w:rPr>
          <w:rFonts w:ascii="Times New Roman" w:hAnsi="Times New Roman" w:cs="Times New Roman"/>
          <w:sz w:val="28"/>
          <w:szCs w:val="28"/>
        </w:rPr>
        <w:t>осуществляет ОУМС.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>6.2. Содержание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 третьих лиц).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>В целях поддержания имущества муниципальной казны в исправном состоянии осуществляется деятельность, связанная с ремонтом имущества и его эксплуатацией.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>Для обеспечения сохранности имущества муниципальной казны могут производиться: страхование имущества, установление особого режима его эксплуатации и охраны, а также передача имущества на хранение.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>6.3. Содержание имущества муниципальной казны обеспечивается органами, уполномоченными Администрацией, а в случаях передачи по договору аренды, по договору безвозмездного пользования имуществом (ссуды), по договору доверительного управления имуществом, передачи имущества залогодержателю по договору о залоге и в других случаях, установленных действующим законодательством, бремя его содержания и риск случайной гибели ложится соответственно на арендаторов, ссудополучателей, доверительных управляющих, залогодержателей или иных лиц, у которых находится казенное имущество, если иное не предусмотрено соглашением сторон.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 xml:space="preserve">6.4. В период, когда имущество, входящее в состав муниципальной казны, не обременено договорными обязательствами, риск его случайной гибели ложится на городской округ, а обязанности по содержанию такого имущества </w:t>
      </w:r>
      <w:r w:rsidRPr="00A212F3">
        <w:rPr>
          <w:rFonts w:ascii="Times New Roman" w:hAnsi="Times New Roman" w:cs="Times New Roman"/>
          <w:sz w:val="28"/>
          <w:szCs w:val="28"/>
        </w:rPr>
        <w:lastRenderedPageBreak/>
        <w:t>и контролю за его состоянием исполняют органы, уполномоченные Администрацией, за счет средств бюджета городского округа.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>6.5. Юридические и физические лица, а также органы и должностные лица местного самоуправления, совершившие действия или принявшие противоправные решения, повлекшие ущерб муниципального имущества, несут дисциплинарную, материальную</w:t>
      </w:r>
      <w:bookmarkStart w:id="3" w:name="_GoBack"/>
      <w:bookmarkEnd w:id="3"/>
      <w:r w:rsidRPr="00A212F3">
        <w:rPr>
          <w:rFonts w:ascii="Times New Roman" w:hAnsi="Times New Roman" w:cs="Times New Roman"/>
          <w:sz w:val="28"/>
          <w:szCs w:val="28"/>
        </w:rPr>
        <w:t>, административную, гражданско-правовую и уголовную ответственность, установленную действующим законодательством.</w:t>
      </w:r>
    </w:p>
    <w:p w:rsidR="00A212F3" w:rsidRPr="00A212F3" w:rsidRDefault="00A212F3" w:rsidP="00A212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F3">
        <w:rPr>
          <w:rFonts w:ascii="Times New Roman" w:hAnsi="Times New Roman" w:cs="Times New Roman"/>
          <w:sz w:val="28"/>
          <w:szCs w:val="28"/>
        </w:rPr>
        <w:t>6.6. Имущественные требования, обращенные к городскому округу, могут быть удовлетворены за счет муниципальной казны городского округа в порядке, установленном действующими нормативными актами.</w:t>
      </w:r>
    </w:p>
    <w:p w:rsidR="005C2689" w:rsidRPr="00A212F3" w:rsidRDefault="00A212F3" w:rsidP="00A212F3">
      <w:pPr>
        <w:jc w:val="both"/>
      </w:pPr>
      <w:r w:rsidRPr="00A212F3">
        <w:rPr>
          <w:rFonts w:ascii="Times New Roman" w:hAnsi="Times New Roman" w:cs="Times New Roman"/>
          <w:sz w:val="28"/>
          <w:szCs w:val="28"/>
        </w:rPr>
        <w:t xml:space="preserve">6.7. Для проверки фактического наличия и состояния имущества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2F3">
        <w:rPr>
          <w:rFonts w:ascii="Times New Roman" w:hAnsi="Times New Roman" w:cs="Times New Roman"/>
          <w:sz w:val="28"/>
          <w:szCs w:val="28"/>
        </w:rPr>
        <w:t>униципальной казны проводятся плановые и внеплановые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инвентаризации.</w:t>
      </w:r>
    </w:p>
    <w:sectPr w:rsidR="005C2689" w:rsidRPr="00A2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F7785"/>
    <w:multiLevelType w:val="hybridMultilevel"/>
    <w:tmpl w:val="191E0BF0"/>
    <w:lvl w:ilvl="0" w:tplc="B2D2CFF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92"/>
    <w:rsid w:val="005C2689"/>
    <w:rsid w:val="00A212F3"/>
    <w:rsid w:val="00C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5F61-A1D6-47E6-A1AD-9B8021D6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1925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2024-05-28T10:28:00Z</dcterms:created>
  <dcterms:modified xsi:type="dcterms:W3CDTF">2024-05-28T10:31:00Z</dcterms:modified>
</cp:coreProperties>
</file>