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E777E" w14:textId="77777777" w:rsidR="00E15722" w:rsidRDefault="00E15722" w:rsidP="00E15722">
      <w:pPr>
        <w:widowControl w:val="0"/>
        <w:autoSpaceDE w:val="0"/>
        <w:autoSpaceDN w:val="0"/>
        <w:adjustRightInd w:val="0"/>
        <w:ind w:left="5664"/>
        <w:contextualSpacing/>
        <w:outlineLvl w:val="0"/>
        <w:rPr>
          <w:color w:val="000000"/>
        </w:rPr>
      </w:pPr>
      <w:bookmarkStart w:id="0" w:name="_GoBack"/>
      <w:bookmarkEnd w:id="0"/>
      <w:r w:rsidRPr="00E7074D">
        <w:rPr>
          <w:color w:val="000000"/>
        </w:rPr>
        <w:t>Приложение</w:t>
      </w:r>
    </w:p>
    <w:p w14:paraId="303ACE4D" w14:textId="77777777" w:rsidR="00E15722" w:rsidRPr="00E7074D" w:rsidRDefault="00E15722" w:rsidP="00E15722">
      <w:pPr>
        <w:widowControl w:val="0"/>
        <w:autoSpaceDE w:val="0"/>
        <w:autoSpaceDN w:val="0"/>
        <w:adjustRightInd w:val="0"/>
        <w:ind w:left="5664"/>
        <w:contextualSpacing/>
        <w:outlineLvl w:val="0"/>
        <w:rPr>
          <w:color w:val="000000"/>
        </w:rPr>
      </w:pPr>
      <w:r w:rsidRPr="00E7074D">
        <w:rPr>
          <w:color w:val="000000"/>
        </w:rPr>
        <w:t>к решению Совета городского</w:t>
      </w:r>
    </w:p>
    <w:p w14:paraId="5B093C48" w14:textId="77777777" w:rsidR="00E15722" w:rsidRPr="00E7074D" w:rsidRDefault="00E15722" w:rsidP="00E15722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>округа город Салават</w:t>
      </w:r>
    </w:p>
    <w:p w14:paraId="0C5A8DF8" w14:textId="77777777" w:rsidR="00E15722" w:rsidRPr="00E7074D" w:rsidRDefault="00E15722" w:rsidP="00E15722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>Республики Башкортостан</w:t>
      </w:r>
    </w:p>
    <w:p w14:paraId="09052795" w14:textId="77777777" w:rsidR="00E15722" w:rsidRPr="00E7074D" w:rsidRDefault="00E15722" w:rsidP="00E15722">
      <w:pPr>
        <w:widowControl w:val="0"/>
        <w:autoSpaceDE w:val="0"/>
        <w:autoSpaceDN w:val="0"/>
        <w:adjustRightInd w:val="0"/>
        <w:ind w:left="5664"/>
        <w:contextualSpacing/>
        <w:rPr>
          <w:color w:val="000000"/>
        </w:rPr>
      </w:pPr>
      <w:r w:rsidRPr="00E7074D">
        <w:rPr>
          <w:color w:val="000000"/>
        </w:rPr>
        <w:t>от «</w:t>
      </w:r>
      <w:r w:rsidRPr="00E7074D">
        <w:rPr>
          <w:color w:val="000000"/>
        </w:rPr>
        <w:softHyphen/>
        <w:t>___» ____ 2025 г. № ________</w:t>
      </w:r>
    </w:p>
    <w:p w14:paraId="25CC335B" w14:textId="77777777" w:rsidR="00E15722" w:rsidRPr="00D16ADB" w:rsidRDefault="00E15722" w:rsidP="00E15722">
      <w:pPr>
        <w:ind w:firstLine="567"/>
        <w:jc w:val="right"/>
        <w:rPr>
          <w:color w:val="000000"/>
          <w:sz w:val="17"/>
          <w:szCs w:val="17"/>
        </w:rPr>
      </w:pPr>
    </w:p>
    <w:p w14:paraId="7FA50D19" w14:textId="77777777" w:rsidR="00755710" w:rsidRPr="00D16ADB" w:rsidRDefault="00755710" w:rsidP="006A22B5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6A22B5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14:paraId="3474E64C" w14:textId="2F3086B5" w:rsidR="00755710" w:rsidRPr="00D16ADB" w:rsidRDefault="00755710" w:rsidP="006A22B5">
      <w:pPr>
        <w:spacing w:line="360" w:lineRule="auto"/>
        <w:jc w:val="center"/>
        <w:rPr>
          <w:i/>
          <w:iCs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о муниципальном </w:t>
      </w:r>
      <w:r w:rsidR="00123D93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 w:rsidRPr="00937281">
        <w:rPr>
          <w:b/>
          <w:bCs/>
          <w:color w:val="000000"/>
          <w:sz w:val="28"/>
          <w:szCs w:val="28"/>
        </w:rPr>
        <w:t xml:space="preserve">на территории </w:t>
      </w:r>
      <w:r w:rsidR="00E15722" w:rsidRPr="00E7074D">
        <w:rPr>
          <w:rFonts w:eastAsia="Calibri"/>
          <w:b/>
          <w:sz w:val="28"/>
          <w:szCs w:val="28"/>
          <w:lang w:eastAsia="en-US"/>
        </w:rPr>
        <w:t>городского округа город Салават Республики Башкортостан</w:t>
      </w:r>
    </w:p>
    <w:p w14:paraId="03B3C010" w14:textId="77777777" w:rsidR="00755710" w:rsidRPr="00D16ADB" w:rsidRDefault="00755710" w:rsidP="006A22B5">
      <w:pPr>
        <w:spacing w:line="360" w:lineRule="auto"/>
        <w:jc w:val="center"/>
      </w:pPr>
    </w:p>
    <w:p w14:paraId="21DBE01C" w14:textId="77777777" w:rsidR="00755710" w:rsidRPr="00D16ADB" w:rsidRDefault="00755710" w:rsidP="006A22B5">
      <w:pPr>
        <w:pStyle w:val="ConsPlusNormal"/>
        <w:shd w:val="clear" w:color="auto" w:fill="FFFFFF" w:themeFill="background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0B3151CA" w14:textId="108C5ADC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14:paraId="01D37773" w14:textId="18A4DB88" w:rsidR="006B6DCB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4687457D" w:rsidR="006B6DCB" w:rsidRDefault="006B6DC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3737D5">
        <w:rPr>
          <w:rFonts w:ascii="Times New Roman" w:hAnsi="Times New Roman" w:cs="Times New Roman"/>
          <w:color w:val="000000"/>
          <w:sz w:val="28"/>
          <w:szCs w:val="28"/>
        </w:rPr>
        <w:t>статьи 20 Жилищного к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77777777" w:rsidR="006B6DCB" w:rsidRDefault="006B6DC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14:paraId="1D2F052D" w14:textId="67D868AC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</w:t>
      </w:r>
      <w:r w:rsidR="00E15722" w:rsidRPr="00E15722">
        <w:t xml:space="preserve"> </w:t>
      </w:r>
      <w:r w:rsidR="00E15722" w:rsidRPr="00E1572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Салават Республики Башкортостан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14:paraId="2B0F90D2" w14:textId="0F29532D" w:rsidR="006F3CFA" w:rsidRDefault="006F3CFA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15722">
        <w:rPr>
          <w:rFonts w:ascii="Times New Roman" w:hAnsi="Times New Roman" w:cs="Times New Roman"/>
          <w:color w:val="000000"/>
          <w:sz w:val="28"/>
          <w:szCs w:val="28"/>
        </w:rPr>
        <w:t xml:space="preserve">отдел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14:paraId="2FE642D3" w14:textId="57BC421C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B01FDC" w:rsidRPr="00B01FDC">
        <w:rPr>
          <w:rFonts w:ascii="Times New Roman" w:hAnsi="Times New Roman" w:cs="Times New Roman"/>
          <w:color w:val="000000"/>
          <w:sz w:val="28"/>
          <w:szCs w:val="28"/>
        </w:rPr>
        <w:t>начальник и главные специалисты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 отдела муниципального контроля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14:paraId="2F9E6A53" w14:textId="326C70B8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241651D2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 Администрации и заместитель 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 или иное уполномоченное лицо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>, уполномоченное лицо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1CA61B9" w14:textId="04D07D72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537D818E" w:rsidR="00177547" w:rsidRDefault="003A741C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37D5" w:rsidRPr="003737D5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 в которых все жилые помещения относятся к муниципальному жилищному фонду, и другие объекты, к которым предъя</w:t>
      </w:r>
      <w:r w:rsidR="003737D5">
        <w:rPr>
          <w:rFonts w:ascii="Times New Roman" w:hAnsi="Times New Roman" w:cs="Times New Roman"/>
          <w:color w:val="000000"/>
          <w:sz w:val="28"/>
          <w:szCs w:val="28"/>
        </w:rPr>
        <w:t>вляются обязательные требования</w:t>
      </w:r>
      <w:r w:rsidR="006F3CFA" w:rsidRPr="001B4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D150D" w14:textId="57C18CF6" w:rsidR="005243AB" w:rsidRDefault="00E7202E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54D552AE" w:rsidR="00E7202E" w:rsidRPr="001F3D09" w:rsidRDefault="00E7202E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5718AE">
      <w:pPr>
        <w:pStyle w:val="ConsPlusNormal"/>
        <w:shd w:val="clear" w:color="auto" w:fill="FFFFFF" w:themeFill="background1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46F0289E" w:rsidR="00FE5486" w:rsidRDefault="00FE5486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риложении № 1 к настоящему Положению.</w:t>
      </w:r>
    </w:p>
    <w:p w14:paraId="7A750033" w14:textId="77777777" w:rsidR="00FE5486" w:rsidRDefault="00FE5486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6D199D4B" w:rsidR="00FE082D" w:rsidRDefault="00FE082D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не осуществляется, критерии риска не устанавливаются. </w:t>
      </w:r>
    </w:p>
    <w:p w14:paraId="3C5A82A2" w14:textId="77777777" w:rsidR="00BE1841" w:rsidRPr="004049D8" w:rsidRDefault="00BE1841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33027185" w:rsidR="00755710" w:rsidRPr="004049D8" w:rsidRDefault="002A420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вляет информацию об этом главе, заместителю главы</w:t>
      </w:r>
      <w:r w:rsidR="00EC550A">
        <w:rPr>
          <w:rFonts w:ascii="Times New Roman" w:hAnsi="Times New Roman" w:cs="Times New Roman"/>
          <w:color w:val="000000"/>
          <w:sz w:val="28"/>
          <w:szCs w:val="28"/>
        </w:rPr>
        <w:t xml:space="preserve">, иному уполномоченному лицу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6A22B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6A2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6A2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</w:t>
      </w:r>
      <w:r w:rsidRPr="004049D8">
        <w:rPr>
          <w:color w:val="000000"/>
          <w:sz w:val="28"/>
          <w:szCs w:val="28"/>
        </w:rPr>
        <w:lastRenderedPageBreak/>
        <w:t>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6A2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77777777" w:rsidR="002A4207" w:rsidRDefault="002A420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6E69174" w:rsidR="002A4207" w:rsidRDefault="002A4207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в) доводы, на основании которых контролируемое лицо не соглас</w:t>
      </w:r>
      <w:r w:rsidR="007A6A97">
        <w:rPr>
          <w:color w:val="000000"/>
          <w:sz w:val="28"/>
          <w:szCs w:val="28"/>
          <w:lang w:eastAsia="zh-CN"/>
        </w:rPr>
        <w:t>но</w:t>
      </w:r>
      <w:r w:rsidRPr="002A4207">
        <w:rPr>
          <w:color w:val="000000"/>
          <w:sz w:val="28"/>
          <w:szCs w:val="28"/>
          <w:lang w:eastAsia="zh-CN"/>
        </w:rPr>
        <w:t xml:space="preserve">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lastRenderedPageBreak/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6A2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48A80738" w:rsidR="00365DDD" w:rsidRDefault="00755710" w:rsidP="006A22B5">
      <w:pPr>
        <w:pStyle w:val="aff4"/>
        <w:tabs>
          <w:tab w:val="left" w:pos="1134"/>
        </w:tabs>
        <w:spacing w:line="360" w:lineRule="auto"/>
        <w:ind w:left="0" w:firstLine="737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41918B55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1F11EF6F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796F11A" w14:textId="429D1648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2802291E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6A22B5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457A6B2D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заместителем главы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</w:t>
      </w:r>
      <w:r w:rsidR="00755710" w:rsidRPr="004049D8">
        <w:rPr>
          <w:rFonts w:ascii="Times New Roman" w:hAnsi="Times New Roman" w:cs="Times New Roman"/>
          <w:sz w:val="28"/>
          <w:szCs w:val="28"/>
        </w:rPr>
        <w:lastRenderedPageBreak/>
        <w:t>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063AF177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56A85378" w:rsidR="00355041" w:rsidRDefault="002A420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051ABF66" w:rsidR="007C566F" w:rsidRDefault="00AE2171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A07AF7" w14:textId="2E73238C" w:rsidR="00EE5A40" w:rsidRDefault="00AE2171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лицо, предусмотренное частью 1 статьи 52.2. Федерального закона № 248-ФЗ, вправе обратиться в Администрацию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заявлением о проведении в отношении него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A40">
        <w:rPr>
          <w:rFonts w:ascii="Times New Roman" w:hAnsi="Times New Roman" w:cs="Times New Roman"/>
          <w:color w:val="000000"/>
          <w:sz w:val="28"/>
          <w:szCs w:val="28"/>
        </w:rPr>
        <w:t>(далее – заявление).</w:t>
      </w:r>
    </w:p>
    <w:p w14:paraId="6B698445" w14:textId="337020CB" w:rsidR="002A4207" w:rsidRDefault="002A420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12277D77" w:rsidR="006424C7" w:rsidRDefault="00EE5A4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7E93FBAB" w:rsidR="00F220C7" w:rsidRDefault="00F220C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6096211E" w:rsidR="00F220C7" w:rsidRDefault="00F220C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(заместителю главы</w:t>
      </w:r>
      <w:r w:rsidR="007A6A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Pr="004049D8" w:rsidRDefault="0024386D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2DF7572A" w14:textId="43E26888" w:rsidR="004D41A1" w:rsidRDefault="004D41A1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осуществляется без проведения плановых контрольных мероприятий. </w:t>
      </w:r>
    </w:p>
    <w:p w14:paraId="0C21339D" w14:textId="2A4ECC31" w:rsidR="0016798D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C40F07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33E1E2D4" w:rsidR="007730C0" w:rsidRPr="006A22B5" w:rsidRDefault="007730C0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</w:t>
      </w:r>
      <w:r w:rsidR="007A6A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7A6A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7A6A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</w:t>
      </w:r>
      <w:r w:rsidR="004645C7">
        <w:rPr>
          <w:rFonts w:ascii="Times New Roman" w:hAnsi="Times New Roman" w:cs="Times New Roman"/>
          <w:sz w:val="28"/>
          <w:szCs w:val="28"/>
        </w:rPr>
        <w:t xml:space="preserve">иного уполномоченного лица, </w:t>
      </w:r>
      <w:r w:rsidRPr="00C32477">
        <w:rPr>
          <w:rFonts w:ascii="Times New Roman" w:hAnsi="Times New Roman" w:cs="Times New Roman"/>
          <w:sz w:val="28"/>
          <w:szCs w:val="28"/>
        </w:rPr>
        <w:t xml:space="preserve">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осуществление муниципального </w:t>
      </w:r>
      <w:r w:rsidR="00227AF8">
        <w:rPr>
          <w:rFonts w:ascii="Times New Roman" w:hAnsi="Times New Roman" w:cs="Times New Roman"/>
          <w:sz w:val="28"/>
          <w:szCs w:val="28"/>
        </w:rPr>
        <w:lastRenderedPageBreak/>
        <w:t>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7BC7AFEF" w:rsidR="00350104" w:rsidRPr="00350104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r w:rsidR="007A6A97">
        <w:rPr>
          <w:rFonts w:ascii="Times New Roman" w:hAnsi="Times New Roman" w:cs="Times New Roman"/>
          <w:sz w:val="28"/>
          <w:szCs w:val="28"/>
        </w:rPr>
        <w:t>,</w:t>
      </w:r>
      <w:r w:rsidRPr="00350104">
        <w:rPr>
          <w:rFonts w:ascii="Times New Roman" w:hAnsi="Times New Roman" w:cs="Times New Roman"/>
          <w:sz w:val="28"/>
          <w:szCs w:val="28"/>
        </w:rPr>
        <w:t xml:space="preserve">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0B0F977" w:rsidR="00350104" w:rsidRDefault="0035010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Администрации, иного уполномоченного лица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2073251A" w:rsidR="00B505C6" w:rsidRDefault="00B505C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>устанавливается в задании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 xml:space="preserve">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45C7">
        <w:rPr>
          <w:rFonts w:ascii="Times New Roman" w:hAnsi="Times New Roman" w:cs="Times New Roman"/>
          <w:sz w:val="28"/>
          <w:szCs w:val="28"/>
        </w:rPr>
        <w:t>, иного уполномоченного лица</w:t>
      </w:r>
      <w:r w:rsidRPr="00B505C6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28DDAF33" w14:textId="47CC120F" w:rsidR="00633B0A" w:rsidRDefault="00350104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7332">
        <w:rPr>
          <w:rFonts w:ascii="Times New Roman" w:hAnsi="Times New Roman" w:cs="Times New Roman"/>
          <w:sz w:val="28"/>
          <w:szCs w:val="28"/>
        </w:rPr>
        <w:t>, заместителем главы</w:t>
      </w:r>
      <w:r w:rsidR="00CF10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063A5">
        <w:rPr>
          <w:rFonts w:ascii="Times New Roman" w:hAnsi="Times New Roman" w:cs="Times New Roman"/>
          <w:sz w:val="28"/>
          <w:szCs w:val="28"/>
        </w:rPr>
        <w:t xml:space="preserve">, </w:t>
      </w:r>
      <w:r w:rsidR="004645C7">
        <w:rPr>
          <w:rFonts w:ascii="Times New Roman" w:hAnsi="Times New Roman" w:cs="Times New Roman"/>
          <w:sz w:val="28"/>
          <w:szCs w:val="28"/>
        </w:rPr>
        <w:t xml:space="preserve">иным уполномоченным лицом, </w:t>
      </w:r>
      <w:r w:rsidR="00E063A5">
        <w:rPr>
          <w:rFonts w:ascii="Times New Roman" w:hAnsi="Times New Roman" w:cs="Times New Roman"/>
          <w:sz w:val="28"/>
          <w:szCs w:val="28"/>
        </w:rPr>
        <w:t xml:space="preserve">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14:paraId="54419945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110399BE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4EB7D971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41670D6B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</w:t>
      </w:r>
      <w:proofErr w:type="gramStart"/>
      <w:r w:rsidRPr="002522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 жилищного</w:t>
      </w:r>
      <w:proofErr w:type="gramEnd"/>
      <w:r w:rsidR="00257C71">
        <w:rPr>
          <w:rFonts w:ascii="Times New Roman" w:hAnsi="Times New Roman" w:cs="Times New Roman"/>
          <w:sz w:val="28"/>
          <w:szCs w:val="28"/>
        </w:rPr>
        <w:t xml:space="preserve">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297A865B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у Администрации документах и (или) полученным при осуществлении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контроля, и требования представить необходимые письменные объяснения до момента представления указанных пояснений в Администрацию.</w:t>
      </w:r>
    </w:p>
    <w:p w14:paraId="0FF4F790" w14:textId="440E3303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и которая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14:paraId="63B85867" w14:textId="6FC7D2BA" w:rsidR="0025224D" w:rsidRPr="00D91C58" w:rsidRDefault="0025224D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5FEC2533" w:rsidR="00D91C58" w:rsidRPr="00D91C58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о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14:paraId="26B77AEC" w14:textId="015C0AA5" w:rsidR="00D91C58" w:rsidRPr="00D91C58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12DB930C" w:rsidR="00D91C58" w:rsidRPr="00D91C58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0CA4E21E" w:rsidR="00D91C58" w:rsidRPr="00D91C58" w:rsidRDefault="00DC209C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1BF8701D" w:rsidR="00D91C58" w:rsidRPr="00D91C58" w:rsidRDefault="00DC209C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4B6EF267" w14:textId="03AB735B" w:rsidR="00D91C58" w:rsidRPr="00D91C58" w:rsidRDefault="00DC209C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59F51F58" w:rsidR="00C36CA6" w:rsidRDefault="00D91C58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42AA2922" w:rsidR="00C36CA6" w:rsidRPr="00C36CA6" w:rsidRDefault="00C36CA6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вправе в соответствии с частью 8 статьи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31 Федерального закона № 248-ФЗ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4045AA8C" w14:textId="3EBFB29F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289B0D87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ого лица меры пресечения в виде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лица должна содержать:</w:t>
      </w:r>
    </w:p>
    <w:p w14:paraId="4B1AFB93" w14:textId="7559D95A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6A22B5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6A22B5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60A532" w14:textId="25908B21" w:rsidR="00CD4427" w:rsidRDefault="000F0E83" w:rsidP="006A22B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6A22B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E86B0FF" w:rsidR="009953BB" w:rsidRPr="009953BB" w:rsidRDefault="009953B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1807EA3D" w:rsidR="009953BB" w:rsidRDefault="009953B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14:paraId="1676CAFA" w14:textId="14092511" w:rsidR="00A32F03" w:rsidRDefault="00A32F03" w:rsidP="00C93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77777777" w:rsidR="00C93E64" w:rsidRPr="00C93E64" w:rsidRDefault="00C93E64" w:rsidP="00C93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требований, а также в случаях:</w:t>
      </w:r>
    </w:p>
    <w:p w14:paraId="0D1709E7" w14:textId="77777777" w:rsidR="00C93E64" w:rsidRPr="00C93E64" w:rsidRDefault="00C93E64" w:rsidP="00C93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14:paraId="042F6E49" w14:textId="77777777" w:rsidR="00C93E64" w:rsidRDefault="00C93E64" w:rsidP="00C93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2) по итогам проведения контрольного мероприятия без взаимодействия, проводимого в целях оценки исполнения ранее выданного предписания, если такая оценка предусмотрена законодательством.</w:t>
      </w:r>
    </w:p>
    <w:p w14:paraId="03D36B19" w14:textId="4FF12C64" w:rsidR="009953BB" w:rsidRPr="009953BB" w:rsidRDefault="009953B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CB61D45" w:rsidR="009953BB" w:rsidRDefault="009953B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3CBFE24D" w14:textId="65D30F14" w:rsidR="00B54A26" w:rsidRPr="009953BB" w:rsidRDefault="00B54A2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контрольного </w:t>
      </w:r>
      <w:r w:rsidRPr="00B54A26">
        <w:rPr>
          <w:rFonts w:ascii="Times New Roman" w:hAnsi="Times New Roman" w:cs="Times New Roman"/>
          <w:color w:val="000000"/>
          <w:sz w:val="28"/>
          <w:szCs w:val="28"/>
        </w:rPr>
        <w:t>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35E9DA17" w14:textId="2AFAAF15" w:rsidR="00CD4427" w:rsidRDefault="009953B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№ 248-ФЗ.</w:t>
      </w:r>
    </w:p>
    <w:p w14:paraId="1DEAD2C9" w14:textId="73B219B2" w:rsidR="0063475F" w:rsidRDefault="0063475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контрольный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Par318"/>
      <w:bookmarkEnd w:id="2"/>
    </w:p>
    <w:p w14:paraId="5F32C8DD" w14:textId="2C604CD9" w:rsidR="00755710" w:rsidRPr="004049D8" w:rsidRDefault="00A614D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6A22B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1C5E8DBA" w:rsidR="00755710" w:rsidRPr="002B0243" w:rsidRDefault="000F0E83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46D9AFAF" w:rsidR="00755710" w:rsidRPr="001D0412" w:rsidRDefault="000F0E83" w:rsidP="006A22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348D495D" w:rsidR="00755710" w:rsidRPr="004049D8" w:rsidRDefault="00755710" w:rsidP="006A22B5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главы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5D5E61E9" w:rsidR="00755710" w:rsidRPr="004049D8" w:rsidRDefault="000F0E83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главой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F103E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 главы</w:t>
      </w:r>
      <w:r w:rsidR="00CF103E" w:rsidRPr="00CF103E">
        <w:t xml:space="preserve"> </w:t>
      </w:r>
      <w:r w:rsidR="00CF103E" w:rsidRPr="00CF103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F103E" w:rsidRPr="001D041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4B6A3509" w:rsidR="00755710" w:rsidRPr="001D0412" w:rsidRDefault="000F0E83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0DB61BF8" w:rsidR="00755710" w:rsidRPr="001D0412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отменяет решение полностью или частично;</w:t>
      </w:r>
    </w:p>
    <w:p w14:paraId="520F2D2A" w14:textId="207C8939" w:rsidR="007B7E7F" w:rsidRPr="007B7E7F" w:rsidRDefault="007B7E7F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6A22B5">
      <w:pPr>
        <w:pStyle w:val="14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6A22B5">
      <w:pPr>
        <w:pStyle w:val="14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7BB606A6" w:rsidR="00755710" w:rsidRPr="003E48B6" w:rsidRDefault="000F0E83" w:rsidP="006A22B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10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>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AB6496C" w14:textId="77777777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3E2BB44A" w14:textId="0E489240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B03EB2" w14:textId="77777777" w:rsidR="00BC35CE" w:rsidRDefault="00BC35CE" w:rsidP="00BC35CE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5D61F4E6" w14:textId="77777777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2D74D7FF" w14:textId="77777777" w:rsidR="00755710" w:rsidRPr="004049D8" w:rsidRDefault="00755710" w:rsidP="006A22B5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6A22B5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14:paraId="4B7BA30F" w14:textId="660F1CE5" w:rsidR="00444F7B" w:rsidRPr="005D67A1" w:rsidRDefault="00444F7B" w:rsidP="006A22B5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612B626B" w14:textId="0E9424A2" w:rsidR="00444F7B" w:rsidRPr="005D67A1" w:rsidRDefault="00444F7B" w:rsidP="006A22B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="00BC35CE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городского округа город Салават Республики Башкортостан</w:t>
      </w:r>
    </w:p>
    <w:p w14:paraId="586B9942" w14:textId="75B17447" w:rsidR="00444F7B" w:rsidRPr="005D67A1" w:rsidRDefault="00747655" w:rsidP="006A22B5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18488BBD" w:rsidR="00444F7B" w:rsidRDefault="00444F7B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(надзорного)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8E2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8E2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AC6684">
          <w:headerReference w:type="even" r:id="rId8"/>
          <w:headerReference w:type="default" r:id="rId9"/>
          <w:pgSz w:w="11906" w:h="16838"/>
          <w:pgMar w:top="1134" w:right="850" w:bottom="1134" w:left="1275" w:header="720" w:footer="720" w:gutter="0"/>
          <w:cols w:space="720"/>
          <w:titlePg/>
          <w:docGrid w:linePitch="381"/>
        </w:sectPr>
      </w:pPr>
    </w:p>
    <w:p w14:paraId="64A0680D" w14:textId="6CAC0793" w:rsidR="00BC35CE" w:rsidRPr="004049D8" w:rsidRDefault="00BC35CE" w:rsidP="00BC35CE">
      <w:pPr>
        <w:pStyle w:val="ConsPlusNormal"/>
        <w:ind w:left="84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78C4A9C3" w14:textId="06A8F91C" w:rsidR="00BC35CE" w:rsidRPr="004049D8" w:rsidRDefault="00BC35CE" w:rsidP="00BC35CE">
      <w:pPr>
        <w:pStyle w:val="ConsPlusNormal"/>
        <w:ind w:left="849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B1A563" w14:textId="77777777" w:rsidR="00BC35CE" w:rsidRDefault="00BC35CE" w:rsidP="00BC35CE">
      <w:pPr>
        <w:pStyle w:val="ConsPlusNormal"/>
        <w:ind w:left="849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59229111" w14:textId="77777777" w:rsidR="00BC35CE" w:rsidRPr="004049D8" w:rsidRDefault="00BC35CE" w:rsidP="00BC35CE">
      <w:pPr>
        <w:pStyle w:val="ConsPlusNormal"/>
        <w:ind w:left="8496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30D2CE57" w14:textId="77777777" w:rsidR="0056589D" w:rsidRDefault="0056589D" w:rsidP="0056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F18886" w14:textId="77777777" w:rsidR="0056589D" w:rsidRPr="00943B8B" w:rsidRDefault="0056589D" w:rsidP="0056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56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56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FF6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FF6D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56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 w:rsidP="00FF6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 w:rsidP="00FF6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 w:rsidP="00FF6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 w:rsidP="00FF6D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 w:rsidP="00FF6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 w:rsidP="00FF6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 w:rsidP="00FF6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7DCDF86F" w:rsidR="0056589D" w:rsidRPr="00943B8B" w:rsidRDefault="0056589D" w:rsidP="00565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контрольных (надзорных) мероприятий,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FF6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3B05701A" w14:textId="77777777" w:rsidR="0056589D" w:rsidRDefault="0056589D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56589D">
          <w:pgSz w:w="16838" w:h="11906" w:orient="landscape"/>
          <w:pgMar w:top="1275" w:right="1134" w:bottom="850" w:left="1134" w:header="720" w:footer="720" w:gutter="0"/>
          <w:cols w:space="720"/>
          <w:titlePg/>
          <w:docGrid w:linePitch="381"/>
        </w:sectPr>
      </w:pPr>
    </w:p>
    <w:p w14:paraId="1F2AE32D" w14:textId="369D3840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14:paraId="4B59F33D" w14:textId="3D2C4807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54659" w14:textId="77777777" w:rsidR="00BC35CE" w:rsidRDefault="00BC35CE" w:rsidP="00BC35CE">
      <w:pPr>
        <w:pStyle w:val="ConsPlusNormal"/>
        <w:ind w:left="424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663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Салават</w:t>
      </w:r>
    </w:p>
    <w:p w14:paraId="14F8A059" w14:textId="77777777" w:rsidR="00BC35CE" w:rsidRPr="004049D8" w:rsidRDefault="00BC35CE" w:rsidP="00BC35CE">
      <w:pPr>
        <w:pStyle w:val="ConsPlusNormal"/>
        <w:ind w:left="4248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Башкортостан</w:t>
      </w:r>
    </w:p>
    <w:p w14:paraId="189E5CB5" w14:textId="77777777" w:rsidR="0056589D" w:rsidRDefault="0056589D" w:rsidP="0056589D">
      <w:pPr>
        <w:widowControl w:val="0"/>
        <w:autoSpaceDE w:val="0"/>
        <w:spacing w:line="276" w:lineRule="auto"/>
        <w:ind w:firstLine="539"/>
        <w:jc w:val="center"/>
        <w:rPr>
          <w:b/>
          <w:color w:val="000000"/>
          <w:sz w:val="28"/>
          <w:szCs w:val="28"/>
        </w:rPr>
      </w:pPr>
    </w:p>
    <w:p w14:paraId="350BFC24" w14:textId="112A176D" w:rsidR="0056589D" w:rsidRPr="00943B8B" w:rsidRDefault="0056589D" w:rsidP="0056589D">
      <w:pPr>
        <w:widowControl w:val="0"/>
        <w:autoSpaceDE w:val="0"/>
        <w:spacing w:line="276" w:lineRule="auto"/>
        <w:ind w:firstLine="539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  <w:r w:rsidR="00CF103E">
        <w:rPr>
          <w:b/>
          <w:color w:val="000000"/>
          <w:sz w:val="28"/>
          <w:szCs w:val="28"/>
        </w:rPr>
        <w:t>:</w:t>
      </w:r>
    </w:p>
    <w:p w14:paraId="27D4D077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14:paraId="2A4E2179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14:paraId="1266FA4C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14:paraId="0810C6DD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4) количество контрольных (надзорных) мероприятий с взаимодействием по каждому виду КНМ, проведенных за отчетный период;</w:t>
      </w:r>
    </w:p>
    <w:p w14:paraId="06A9BBA5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12630C9B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7CE750AD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14:paraId="510EE9CB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442BEEC8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</w:t>
      </w:r>
      <w:r w:rsidRPr="00145A59">
        <w:rPr>
          <w:color w:val="000000"/>
          <w:sz w:val="28"/>
          <w:szCs w:val="28"/>
        </w:rPr>
        <w:lastRenderedPageBreak/>
        <w:t xml:space="preserve">проведены контрольные (надзорные) мероприятия, за отчетный период; </w:t>
      </w:r>
    </w:p>
    <w:p w14:paraId="148049D3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16) общее количество жалоб, поданных контролируемыми лицами в досудебном порядке за отчетный период;</w:t>
      </w:r>
    </w:p>
    <w:p w14:paraId="189CECA3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(надзорным) органом был нарушен срок рассмотрения, за отчетный период;</w:t>
      </w:r>
    </w:p>
    <w:p w14:paraId="572ED98B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</w:t>
      </w:r>
      <w:proofErr w:type="gramStart"/>
      <w:r w:rsidRPr="00145A59">
        <w:rPr>
          <w:color w:val="000000"/>
          <w:sz w:val="28"/>
          <w:szCs w:val="28"/>
        </w:rPr>
        <w:t>рассмотрения</w:t>
      </w:r>
      <w:proofErr w:type="gramEnd"/>
      <w:r w:rsidRPr="00145A59">
        <w:rPr>
          <w:color w:val="000000"/>
          <w:sz w:val="28"/>
          <w:szCs w:val="28"/>
        </w:rPr>
        <w:t xml:space="preserve">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незаконными, за отчетный период;</w:t>
      </w:r>
    </w:p>
    <w:p w14:paraId="3B5C8968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68102170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77777777" w:rsidR="0056589D" w:rsidRPr="00145A59" w:rsidRDefault="0056589D" w:rsidP="0056589D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21)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6A2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56589D">
      <w:pgSz w:w="11906" w:h="16838"/>
      <w:pgMar w:top="1134" w:right="1275" w:bottom="1134" w:left="850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ADB46" w14:textId="77777777" w:rsidR="00450636" w:rsidRDefault="00450636" w:rsidP="00755710">
      <w:r>
        <w:separator/>
      </w:r>
    </w:p>
  </w:endnote>
  <w:endnote w:type="continuationSeparator" w:id="0">
    <w:p w14:paraId="49E3A72A" w14:textId="77777777" w:rsidR="00450636" w:rsidRDefault="0045063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1CB55" w14:textId="77777777" w:rsidR="00450636" w:rsidRDefault="00450636" w:rsidP="00755710">
      <w:r>
        <w:separator/>
      </w:r>
    </w:p>
  </w:footnote>
  <w:footnote w:type="continuationSeparator" w:id="0">
    <w:p w14:paraId="1DD08F25" w14:textId="77777777" w:rsidR="00450636" w:rsidRDefault="0045063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2C5976A1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220DA">
      <w:rPr>
        <w:rStyle w:val="afb"/>
        <w:noProof/>
      </w:rPr>
      <w:t>24</w:t>
    </w:r>
    <w:r>
      <w:rPr>
        <w:rStyle w:val="afb"/>
      </w:rPr>
      <w:fldChar w:fldCharType="end"/>
    </w:r>
  </w:p>
  <w:p w14:paraId="3A113517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110A8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F0E83"/>
    <w:rsid w:val="000F2BB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DAA"/>
    <w:rsid w:val="002252E0"/>
    <w:rsid w:val="00227AF8"/>
    <w:rsid w:val="00232483"/>
    <w:rsid w:val="00232B64"/>
    <w:rsid w:val="0023473E"/>
    <w:rsid w:val="0023560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719"/>
    <w:rsid w:val="00285D71"/>
    <w:rsid w:val="00287C4B"/>
    <w:rsid w:val="00287C85"/>
    <w:rsid w:val="002918A4"/>
    <w:rsid w:val="002A4207"/>
    <w:rsid w:val="002A4D41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3E7"/>
    <w:rsid w:val="003718CE"/>
    <w:rsid w:val="003737D5"/>
    <w:rsid w:val="003767B3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0DA"/>
    <w:rsid w:val="00422312"/>
    <w:rsid w:val="0043259C"/>
    <w:rsid w:val="0043747E"/>
    <w:rsid w:val="00440BC4"/>
    <w:rsid w:val="00444F7B"/>
    <w:rsid w:val="004452C3"/>
    <w:rsid w:val="004466A0"/>
    <w:rsid w:val="00450636"/>
    <w:rsid w:val="0046453A"/>
    <w:rsid w:val="004645C7"/>
    <w:rsid w:val="00467DF4"/>
    <w:rsid w:val="004751A5"/>
    <w:rsid w:val="004860D4"/>
    <w:rsid w:val="00490685"/>
    <w:rsid w:val="004B59B0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0937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6EA7"/>
    <w:rsid w:val="00701701"/>
    <w:rsid w:val="00712F49"/>
    <w:rsid w:val="00736341"/>
    <w:rsid w:val="007465F2"/>
    <w:rsid w:val="007468B7"/>
    <w:rsid w:val="00747655"/>
    <w:rsid w:val="007503E9"/>
    <w:rsid w:val="00755710"/>
    <w:rsid w:val="0076698B"/>
    <w:rsid w:val="007730C0"/>
    <w:rsid w:val="00793C53"/>
    <w:rsid w:val="00794963"/>
    <w:rsid w:val="00796B07"/>
    <w:rsid w:val="007A6A97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553D"/>
    <w:rsid w:val="00820412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1FDC"/>
    <w:rsid w:val="00B05183"/>
    <w:rsid w:val="00B26DC2"/>
    <w:rsid w:val="00B4024B"/>
    <w:rsid w:val="00B505C6"/>
    <w:rsid w:val="00B54A26"/>
    <w:rsid w:val="00B61B3D"/>
    <w:rsid w:val="00B701A3"/>
    <w:rsid w:val="00B73552"/>
    <w:rsid w:val="00B80995"/>
    <w:rsid w:val="00B82507"/>
    <w:rsid w:val="00B9190C"/>
    <w:rsid w:val="00B972A7"/>
    <w:rsid w:val="00B976C7"/>
    <w:rsid w:val="00BB4074"/>
    <w:rsid w:val="00BC14BB"/>
    <w:rsid w:val="00BC35CE"/>
    <w:rsid w:val="00BC74FF"/>
    <w:rsid w:val="00BD0276"/>
    <w:rsid w:val="00BE1003"/>
    <w:rsid w:val="00BE1841"/>
    <w:rsid w:val="00BE230F"/>
    <w:rsid w:val="00BF3FDC"/>
    <w:rsid w:val="00BF75E6"/>
    <w:rsid w:val="00C02474"/>
    <w:rsid w:val="00C32477"/>
    <w:rsid w:val="00C368F2"/>
    <w:rsid w:val="00C36CA6"/>
    <w:rsid w:val="00C40F07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D4427"/>
    <w:rsid w:val="00CE1F87"/>
    <w:rsid w:val="00CF103E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209C"/>
    <w:rsid w:val="00DD3990"/>
    <w:rsid w:val="00DE030F"/>
    <w:rsid w:val="00DF4F76"/>
    <w:rsid w:val="00DF6B6F"/>
    <w:rsid w:val="00E063A5"/>
    <w:rsid w:val="00E15722"/>
    <w:rsid w:val="00E41A3B"/>
    <w:rsid w:val="00E52A07"/>
    <w:rsid w:val="00E5606E"/>
    <w:rsid w:val="00E67CC3"/>
    <w:rsid w:val="00E7202E"/>
    <w:rsid w:val="00E87194"/>
    <w:rsid w:val="00E90295"/>
    <w:rsid w:val="00EB66E9"/>
    <w:rsid w:val="00EC550A"/>
    <w:rsid w:val="00EC7C79"/>
    <w:rsid w:val="00ED6215"/>
    <w:rsid w:val="00EE5A40"/>
    <w:rsid w:val="00EE6EDB"/>
    <w:rsid w:val="00EF3F78"/>
    <w:rsid w:val="00EF7F45"/>
    <w:rsid w:val="00F0647E"/>
    <w:rsid w:val="00F1372B"/>
    <w:rsid w:val="00F17C47"/>
    <w:rsid w:val="00F220C7"/>
    <w:rsid w:val="00F330E7"/>
    <w:rsid w:val="00F46CA4"/>
    <w:rsid w:val="00F6450F"/>
    <w:rsid w:val="00F71F60"/>
    <w:rsid w:val="00F845BA"/>
    <w:rsid w:val="00F87249"/>
    <w:rsid w:val="00FA09C6"/>
    <w:rsid w:val="00FA6926"/>
    <w:rsid w:val="00FC3D61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A18A-FE50-44D5-9FB0-21A03B3C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6569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Олеговна Калабугина</cp:lastModifiedBy>
  <cp:revision>15</cp:revision>
  <cp:lastPrinted>2025-05-14T09:43:00Z</cp:lastPrinted>
  <dcterms:created xsi:type="dcterms:W3CDTF">2025-04-22T10:34:00Z</dcterms:created>
  <dcterms:modified xsi:type="dcterms:W3CDTF">2025-05-26T08:09:00Z</dcterms:modified>
</cp:coreProperties>
</file>